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32BC" w14:textId="77777777" w:rsidR="009A548D" w:rsidRPr="009A548D" w:rsidRDefault="009A548D" w:rsidP="009A548D">
      <w:pPr>
        <w:rPr>
          <w:rFonts w:ascii="Verdana" w:eastAsia="Verdana" w:hAnsi="Verdana" w:cs="Verdana"/>
          <w:b/>
          <w:bCs/>
          <w:color w:val="FF5200"/>
          <w:sz w:val="24"/>
          <w:szCs w:val="24"/>
          <w:u w:val="single"/>
        </w:rPr>
      </w:pPr>
      <w:r w:rsidRPr="009A548D">
        <w:rPr>
          <w:rFonts w:ascii="Verdana" w:eastAsia="Verdana" w:hAnsi="Verdana" w:cs="Verdana"/>
          <w:b/>
          <w:bCs/>
          <w:color w:val="FF5200"/>
          <w:sz w:val="24"/>
          <w:szCs w:val="24"/>
          <w:u w:val="single"/>
        </w:rPr>
        <w:t>SPECIFIKACE PLNĚNÍ</w:t>
      </w:r>
    </w:p>
    <w:p w14:paraId="39890727" w14:textId="77777777" w:rsidR="009A548D" w:rsidRDefault="009A548D" w:rsidP="009A548D">
      <w:pPr>
        <w:pStyle w:val="Odstavecseseznamem"/>
        <w:numPr>
          <w:ilvl w:val="0"/>
          <w:numId w:val="39"/>
        </w:numPr>
        <w:spacing w:after="200" w:line="276" w:lineRule="auto"/>
        <w:jc w:val="left"/>
        <w:rPr>
          <w:rFonts w:ascii="Verdana" w:eastAsia="Verdana" w:hAnsi="Verdana" w:cs="Verdana"/>
          <w:b/>
          <w:bCs/>
          <w:color w:val="FF5200"/>
          <w:sz w:val="24"/>
          <w:szCs w:val="24"/>
        </w:rPr>
      </w:pPr>
      <w:r w:rsidRPr="001735BF">
        <w:rPr>
          <w:rFonts w:ascii="Verdana" w:eastAsia="Verdana" w:hAnsi="Verdana" w:cs="Verdana"/>
          <w:b/>
          <w:bCs/>
          <w:color w:val="FF5200"/>
          <w:sz w:val="24"/>
          <w:szCs w:val="24"/>
        </w:rPr>
        <w:t xml:space="preserve">Položka 1 – </w:t>
      </w:r>
      <w:proofErr w:type="spellStart"/>
      <w:r w:rsidRPr="001735BF">
        <w:rPr>
          <w:rFonts w:ascii="Verdana" w:eastAsia="Verdana" w:hAnsi="Verdana" w:cs="Verdana"/>
          <w:b/>
          <w:bCs/>
          <w:color w:val="FF5200"/>
          <w:sz w:val="24"/>
          <w:szCs w:val="24"/>
        </w:rPr>
        <w:t>Grandmaster</w:t>
      </w:r>
      <w:proofErr w:type="spellEnd"/>
      <w:r w:rsidRPr="001735BF">
        <w:rPr>
          <w:rFonts w:ascii="Verdana" w:eastAsia="Verdana" w:hAnsi="Verdana" w:cs="Verdana"/>
          <w:b/>
          <w:bCs/>
          <w:color w:val="FF5200"/>
          <w:sz w:val="24"/>
          <w:szCs w:val="24"/>
        </w:rPr>
        <w:t xml:space="preserve"> Time Server s duálním oscilátorem (Premium </w:t>
      </w:r>
      <w:proofErr w:type="spellStart"/>
      <w:r w:rsidRPr="001735BF">
        <w:rPr>
          <w:rFonts w:ascii="Verdana" w:eastAsia="Verdana" w:hAnsi="Verdana" w:cs="Verdana"/>
          <w:b/>
          <w:bCs/>
          <w:color w:val="FF5200"/>
          <w:sz w:val="24"/>
          <w:szCs w:val="24"/>
        </w:rPr>
        <w:t>mRb</w:t>
      </w:r>
      <w:proofErr w:type="spellEnd"/>
      <w:r w:rsidRPr="001735BF">
        <w:rPr>
          <w:rFonts w:ascii="Verdana" w:eastAsia="Verdana" w:hAnsi="Verdana" w:cs="Verdana"/>
          <w:b/>
          <w:bCs/>
          <w:color w:val="FF5200"/>
          <w:sz w:val="24"/>
          <w:szCs w:val="24"/>
        </w:rPr>
        <w:t xml:space="preserve"> + OCXO) – 4 ks (2× Praha, 2× Přerov) </w:t>
      </w:r>
    </w:p>
    <w:p w14:paraId="19C073DE" w14:textId="77777777" w:rsidR="009A548D" w:rsidRDefault="009A548D" w:rsidP="009A548D">
      <w:pPr>
        <w:pStyle w:val="Odstavecseseznamem"/>
        <w:ind w:left="1068"/>
        <w:rPr>
          <w:rFonts w:ascii="Verdana" w:eastAsia="Verdana" w:hAnsi="Verdana" w:cs="Verdana"/>
          <w:color w:val="000000" w:themeColor="text1"/>
        </w:rPr>
      </w:pPr>
    </w:p>
    <w:p w14:paraId="58E42721" w14:textId="126076F6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Interní oscilátor: Duální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oscilátorová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 architektura – Vylepšený Rubidiový oscilátor (Premium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mRb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) v kombinaci s nezávislým vysoce stabilním krystalovým oscilátorem (Double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Oven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 OCXO) pro zajištění extrémní stability v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holdover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 režimu a filtrace krátkodobého šumu.  </w:t>
      </w:r>
    </w:p>
    <w:p w14:paraId="43BDFB8C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proofErr w:type="spellStart"/>
      <w:r w:rsidRPr="6BC06D06">
        <w:rPr>
          <w:rFonts w:ascii="Verdana" w:eastAsia="Verdana" w:hAnsi="Verdana" w:cs="Verdana"/>
          <w:color w:val="000000" w:themeColor="text1"/>
        </w:rPr>
        <w:t>Holdover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 režim (bez GNSS): Maximální fázová odchylka ≤ 1,5 µs po dobu minimálně 120 hodin (5 dnů) a do 5 µs po dobu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minmálně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 168 hodin (7 dnů).  </w:t>
      </w:r>
    </w:p>
    <w:p w14:paraId="6A680C8A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Podpora PTP: IEEE 1588-2019 a funkce NTP serveru  </w:t>
      </w:r>
    </w:p>
    <w:p w14:paraId="34B5EC71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Podpora profilů: ITU-T G.8275.1 (L2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multicast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), ITU-T G.8275.2 (L3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unicast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)  </w:t>
      </w:r>
    </w:p>
    <w:p w14:paraId="423C6A84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Podpora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SyncE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: ITU-T G.8262, G.8264  </w:t>
      </w:r>
    </w:p>
    <w:p w14:paraId="22CF1E06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GNSS přijímač: simultánní příjem ve frekvenčních pásmech min. L1, L2, L5  </w:t>
      </w:r>
    </w:p>
    <w:p w14:paraId="7EBF9E5F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Podpora GNSS systémů: minimálně GPS, Galileo, GLONASS,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BeiDou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 </w:t>
      </w:r>
    </w:p>
    <w:p w14:paraId="182BACAF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Ochrana GNSS: detekce nebo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mitigace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 hrozeb (anti-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jamming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 a anti-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spoofing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)  </w:t>
      </w:r>
    </w:p>
    <w:p w14:paraId="5E8C66F3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Časová přesnost vůči UTC (při dostupnosti GNSS): </w:t>
      </w:r>
      <w:proofErr w:type="gramStart"/>
      <w:r w:rsidRPr="6BC06D06">
        <w:rPr>
          <w:rFonts w:ascii="Verdana" w:eastAsia="Verdana" w:hAnsi="Verdana" w:cs="Verdana"/>
          <w:color w:val="000000" w:themeColor="text1"/>
        </w:rPr>
        <w:t>&lt; 30</w:t>
      </w:r>
      <w:proofErr w:type="gramEnd"/>
      <w:r w:rsidRPr="6BC06D06">
        <w:rPr>
          <w:rFonts w:ascii="Verdana" w:eastAsia="Verdana" w:hAnsi="Verdana" w:cs="Verdana"/>
          <w:color w:val="000000" w:themeColor="text1"/>
        </w:rPr>
        <w:t xml:space="preserve">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ns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  </w:t>
      </w:r>
    </w:p>
    <w:p w14:paraId="4B566D04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Monitoring parametrů: časová chyba (Time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Error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 – TE) a časová stabilita (TDEV) v reálném čase, v souladu s ITU-T G.8271 a G.8261  </w:t>
      </w:r>
    </w:p>
    <w:p w14:paraId="4DA10C24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Výstupní signály a LAN: 1PPS, 10 MHz (BNC). Porty: Min. 4× 10GE SFP+ (nebo rychlejší) s HW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timestampingem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, konfigurovatelné jako 2×2 fyzicky oddělené výstupy pro distribuci času.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Metalika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 (min. 2× GE RJ45) pouze navíc pro management. </w:t>
      </w:r>
    </w:p>
    <w:p w14:paraId="365BAB2D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Redundantní provoz GM1/GM2: s automatickým výběrem aktivního zdroje pomocí BMCA  </w:t>
      </w:r>
    </w:p>
    <w:p w14:paraId="75C2BEFA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Nativní podpora integrace logů do centrálních SIEM a XDR systémů zadavatele pro aktivní obranu sítě (např. Sentinel,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Splunk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, Fidelis). Vyžadována podpora standardizovaného exportu přes zabezpečený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Syslog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 (TLS) a možnost dohledu či exportu událostí přes SNMPv3 nebo REST API. </w:t>
      </w:r>
    </w:p>
    <w:p w14:paraId="4B2570A9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L3 technická podpora: od výrobce nebo jím autorizovaného partnera garantovaná po dobu minimálně 10 let (120 měsíců)  </w:t>
      </w:r>
    </w:p>
    <w:p w14:paraId="765FD656" w14:textId="77777777" w:rsidR="009A548D" w:rsidRDefault="009A548D" w:rsidP="009A548D">
      <w:pPr>
        <w:pStyle w:val="Odstavecseseznamem"/>
        <w:numPr>
          <w:ilvl w:val="0"/>
          <w:numId w:val="35"/>
        </w:numPr>
        <w:rPr>
          <w:rFonts w:ascii="Verdana" w:eastAsia="Verdana" w:hAnsi="Verdana" w:cs="Verdana"/>
          <w:color w:val="000000" w:themeColor="text1"/>
        </w:rPr>
      </w:pPr>
      <w:r w:rsidRPr="6BC06D06">
        <w:rPr>
          <w:rFonts w:ascii="Verdana" w:eastAsia="Verdana" w:hAnsi="Verdana" w:cs="Verdana"/>
          <w:color w:val="000000" w:themeColor="text1"/>
        </w:rPr>
        <w:t xml:space="preserve">Podpora DC napájení: 48 V DC, Montáž: 19” </w:t>
      </w:r>
      <w:proofErr w:type="spellStart"/>
      <w:r w:rsidRPr="6BC06D06">
        <w:rPr>
          <w:rFonts w:ascii="Verdana" w:eastAsia="Verdana" w:hAnsi="Verdana" w:cs="Verdana"/>
          <w:color w:val="000000" w:themeColor="text1"/>
        </w:rPr>
        <w:t>rack</w:t>
      </w:r>
      <w:proofErr w:type="spellEnd"/>
      <w:r w:rsidRPr="6BC06D06">
        <w:rPr>
          <w:rFonts w:ascii="Verdana" w:eastAsia="Verdana" w:hAnsi="Verdana" w:cs="Verdana"/>
          <w:color w:val="000000" w:themeColor="text1"/>
        </w:rPr>
        <w:t xml:space="preserve">, Provozní teplota: 0–50 °C  </w:t>
      </w:r>
    </w:p>
    <w:p w14:paraId="55AEA45E" w14:textId="77777777" w:rsidR="009A548D" w:rsidRPr="00A26CD8" w:rsidRDefault="009A548D" w:rsidP="009A548D">
      <w:pPr>
        <w:rPr>
          <w:rFonts w:ascii="Verdana" w:eastAsia="Verdana" w:hAnsi="Verdana" w:cs="Verdana"/>
        </w:rPr>
      </w:pPr>
    </w:p>
    <w:p w14:paraId="27E47F32" w14:textId="77777777" w:rsidR="009A548D" w:rsidRPr="001735BF" w:rsidRDefault="009A548D" w:rsidP="009A548D">
      <w:pPr>
        <w:pStyle w:val="Odstavecseseznamem"/>
        <w:numPr>
          <w:ilvl w:val="0"/>
          <w:numId w:val="39"/>
        </w:numPr>
        <w:spacing w:after="200" w:line="276" w:lineRule="auto"/>
        <w:jc w:val="left"/>
        <w:rPr>
          <w:rFonts w:ascii="Verdana" w:eastAsia="Verdana" w:hAnsi="Verdana" w:cs="Verdana"/>
          <w:b/>
          <w:bCs/>
          <w:color w:val="FF5200"/>
          <w:sz w:val="24"/>
          <w:szCs w:val="24"/>
        </w:rPr>
      </w:pPr>
      <w:r w:rsidRPr="001735BF">
        <w:rPr>
          <w:rFonts w:ascii="Verdana" w:eastAsia="Verdana" w:hAnsi="Verdana" w:cs="Verdana"/>
          <w:b/>
          <w:bCs/>
          <w:color w:val="FF5200"/>
          <w:sz w:val="24"/>
          <w:szCs w:val="24"/>
        </w:rPr>
        <w:t xml:space="preserve"> Položka 2 – Auditní nástroj pro měření PTP / NTP / </w:t>
      </w:r>
      <w:proofErr w:type="spellStart"/>
      <w:r w:rsidRPr="001735BF">
        <w:rPr>
          <w:rFonts w:ascii="Verdana" w:eastAsia="Verdana" w:hAnsi="Verdana" w:cs="Verdana"/>
          <w:b/>
          <w:bCs/>
          <w:color w:val="FF5200"/>
          <w:sz w:val="24"/>
          <w:szCs w:val="24"/>
        </w:rPr>
        <w:t>SyncE</w:t>
      </w:r>
      <w:proofErr w:type="spellEnd"/>
      <w:r w:rsidRPr="001735BF">
        <w:rPr>
          <w:rFonts w:ascii="Verdana" w:eastAsia="Verdana" w:hAnsi="Verdana" w:cs="Verdana"/>
          <w:b/>
          <w:bCs/>
          <w:color w:val="FF5200"/>
          <w:sz w:val="24"/>
          <w:szCs w:val="24"/>
        </w:rPr>
        <w:t xml:space="preserve"> – 1 ks </w:t>
      </w:r>
    </w:p>
    <w:p w14:paraId="6756C324" w14:textId="77777777" w:rsidR="009A548D" w:rsidRDefault="009A548D" w:rsidP="009A548D">
      <w:pPr>
        <w:pStyle w:val="Odstavecseseznamem"/>
        <w:ind w:left="1080"/>
        <w:jc w:val="left"/>
        <w:rPr>
          <w:rFonts w:ascii="Verdana" w:eastAsia="Verdana" w:hAnsi="Verdana" w:cs="Verdana"/>
        </w:rPr>
      </w:pPr>
    </w:p>
    <w:p w14:paraId="03F05ADD" w14:textId="0729BD7B" w:rsidR="009A548D" w:rsidRPr="00A26CD8" w:rsidRDefault="009A548D" w:rsidP="009A548D">
      <w:pPr>
        <w:pStyle w:val="Odstavecseseznamem"/>
        <w:numPr>
          <w:ilvl w:val="0"/>
          <w:numId w:val="34"/>
        </w:numPr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>Optické rozhraní: min. 2 × 10G port pro analýzu PTP/</w:t>
      </w:r>
      <w:proofErr w:type="spellStart"/>
      <w:r w:rsidRPr="6BC06D06">
        <w:rPr>
          <w:rFonts w:ascii="Verdana" w:eastAsia="Verdana" w:hAnsi="Verdana" w:cs="Verdana"/>
        </w:rPr>
        <w:t>SyncE</w:t>
      </w:r>
      <w:proofErr w:type="spellEnd"/>
      <w:r w:rsidRPr="6BC06D06">
        <w:rPr>
          <w:rFonts w:ascii="Verdana" w:eastAsia="Verdana" w:hAnsi="Verdana" w:cs="Verdana"/>
        </w:rPr>
        <w:t xml:space="preserve"> toků  </w:t>
      </w:r>
    </w:p>
    <w:p w14:paraId="36DA7E84" w14:textId="77777777" w:rsidR="009A548D" w:rsidRPr="00A26CD8" w:rsidRDefault="009A548D" w:rsidP="009A548D">
      <w:pPr>
        <w:pStyle w:val="Odstavecseseznamem"/>
        <w:numPr>
          <w:ilvl w:val="0"/>
          <w:numId w:val="34"/>
        </w:numPr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Podporované protokoly: PTP, NTP, </w:t>
      </w:r>
      <w:proofErr w:type="spellStart"/>
      <w:r w:rsidRPr="6BC06D06">
        <w:rPr>
          <w:rFonts w:ascii="Verdana" w:eastAsia="Verdana" w:hAnsi="Verdana" w:cs="Verdana"/>
        </w:rPr>
        <w:t>SyncE</w:t>
      </w:r>
      <w:proofErr w:type="spellEnd"/>
      <w:r w:rsidRPr="6BC06D06">
        <w:rPr>
          <w:rFonts w:ascii="Verdana" w:eastAsia="Verdana" w:hAnsi="Verdana" w:cs="Verdana"/>
        </w:rPr>
        <w:t xml:space="preserve">  </w:t>
      </w:r>
    </w:p>
    <w:p w14:paraId="77346A90" w14:textId="77777777" w:rsidR="009A548D" w:rsidRPr="00A26CD8" w:rsidRDefault="009A548D" w:rsidP="009A548D">
      <w:pPr>
        <w:pStyle w:val="Odstavecseseznamem"/>
        <w:numPr>
          <w:ilvl w:val="0"/>
          <w:numId w:val="34"/>
        </w:numPr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Fyzické vstupy: 1× 1PPS, 1× 10 MHz  </w:t>
      </w:r>
    </w:p>
    <w:p w14:paraId="30E903A2" w14:textId="77777777" w:rsidR="009A548D" w:rsidRPr="00A26CD8" w:rsidRDefault="009A548D" w:rsidP="009A548D">
      <w:pPr>
        <w:pStyle w:val="Odstavecseseznamem"/>
        <w:numPr>
          <w:ilvl w:val="0"/>
          <w:numId w:val="34"/>
        </w:numPr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Měřicí přesnost: ≤ 5 </w:t>
      </w:r>
      <w:proofErr w:type="spellStart"/>
      <w:r w:rsidRPr="6BC06D06">
        <w:rPr>
          <w:rFonts w:ascii="Verdana" w:eastAsia="Verdana" w:hAnsi="Verdana" w:cs="Verdana"/>
        </w:rPr>
        <w:t>ns</w:t>
      </w:r>
      <w:proofErr w:type="spellEnd"/>
      <w:r w:rsidRPr="6BC06D06">
        <w:rPr>
          <w:rFonts w:ascii="Verdana" w:eastAsia="Verdana" w:hAnsi="Verdana" w:cs="Verdana"/>
        </w:rPr>
        <w:t xml:space="preserve">  </w:t>
      </w:r>
    </w:p>
    <w:p w14:paraId="763D3849" w14:textId="77777777" w:rsidR="009A548D" w:rsidRPr="00A26CD8" w:rsidRDefault="009A548D" w:rsidP="009A548D">
      <w:pPr>
        <w:pStyle w:val="Odstavecseseznamem"/>
        <w:numPr>
          <w:ilvl w:val="0"/>
          <w:numId w:val="34"/>
        </w:numPr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Interní záložní napájení: musí umožnit přenos přístroje bez ztráty </w:t>
      </w:r>
      <w:proofErr w:type="spellStart"/>
      <w:r w:rsidRPr="6BC06D06">
        <w:rPr>
          <w:rFonts w:ascii="Verdana" w:eastAsia="Verdana" w:hAnsi="Verdana" w:cs="Verdana"/>
        </w:rPr>
        <w:t>holdoveru</w:t>
      </w:r>
      <w:proofErr w:type="spellEnd"/>
      <w:r w:rsidRPr="6BC06D06">
        <w:rPr>
          <w:rFonts w:ascii="Verdana" w:eastAsia="Verdana" w:hAnsi="Verdana" w:cs="Verdana"/>
        </w:rPr>
        <w:t xml:space="preserve">  </w:t>
      </w:r>
    </w:p>
    <w:p w14:paraId="25A551F1" w14:textId="77777777" w:rsidR="009A548D" w:rsidRPr="00A26CD8" w:rsidRDefault="009A548D" w:rsidP="009A548D">
      <w:pPr>
        <w:pStyle w:val="Odstavecseseznamem"/>
        <w:numPr>
          <w:ilvl w:val="0"/>
          <w:numId w:val="34"/>
        </w:numPr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Výstupní analýzy: offset, </w:t>
      </w:r>
      <w:proofErr w:type="spellStart"/>
      <w:r w:rsidRPr="6BC06D06">
        <w:rPr>
          <w:rFonts w:ascii="Verdana" w:eastAsia="Verdana" w:hAnsi="Verdana" w:cs="Verdana"/>
        </w:rPr>
        <w:t>delay</w:t>
      </w:r>
      <w:proofErr w:type="spellEnd"/>
      <w:r w:rsidRPr="6BC06D06">
        <w:rPr>
          <w:rFonts w:ascii="Verdana" w:eastAsia="Verdana" w:hAnsi="Verdana" w:cs="Verdana"/>
        </w:rPr>
        <w:t xml:space="preserve">, PDV v reálném čase + PTP packet </w:t>
      </w:r>
      <w:proofErr w:type="spellStart"/>
      <w:r w:rsidRPr="6BC06D06">
        <w:rPr>
          <w:rFonts w:ascii="Verdana" w:eastAsia="Verdana" w:hAnsi="Verdana" w:cs="Verdana"/>
        </w:rPr>
        <w:t>capture</w:t>
      </w:r>
      <w:proofErr w:type="spellEnd"/>
      <w:r w:rsidRPr="6BC06D06">
        <w:rPr>
          <w:rFonts w:ascii="Verdana" w:eastAsia="Verdana" w:hAnsi="Verdana" w:cs="Verdana"/>
        </w:rPr>
        <w:t xml:space="preserve"> a analýza BMCA  </w:t>
      </w:r>
    </w:p>
    <w:p w14:paraId="5245431F" w14:textId="77777777" w:rsidR="009A548D" w:rsidRPr="00A26CD8" w:rsidRDefault="009A548D" w:rsidP="009A548D">
      <w:pPr>
        <w:pStyle w:val="Odstavecseseznamem"/>
        <w:numPr>
          <w:ilvl w:val="0"/>
          <w:numId w:val="34"/>
        </w:numPr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Datový export: CSV, PDF nebo obdobný formát  </w:t>
      </w:r>
    </w:p>
    <w:p w14:paraId="462CDB6C" w14:textId="06892368" w:rsidR="009A548D" w:rsidRDefault="009A548D">
      <w:pPr>
        <w:jc w:val="left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br w:type="page"/>
      </w:r>
    </w:p>
    <w:p w14:paraId="41EA8BEF" w14:textId="77777777" w:rsidR="009A548D" w:rsidRPr="009A548D" w:rsidRDefault="009A548D" w:rsidP="009A548D">
      <w:pPr>
        <w:pStyle w:val="Odstavecseseznamem"/>
        <w:numPr>
          <w:ilvl w:val="0"/>
          <w:numId w:val="40"/>
        </w:numPr>
        <w:spacing w:after="0" w:line="240" w:lineRule="auto"/>
        <w:jc w:val="left"/>
        <w:rPr>
          <w:rFonts w:ascii="Verdana" w:eastAsia="Verdana" w:hAnsi="Verdana" w:cs="Verdana"/>
          <w:b/>
          <w:bCs/>
          <w:color w:val="FF5200"/>
          <w:sz w:val="24"/>
          <w:szCs w:val="24"/>
        </w:rPr>
      </w:pPr>
      <w:r w:rsidRPr="009A548D">
        <w:rPr>
          <w:rFonts w:ascii="Verdana" w:eastAsia="Verdana" w:hAnsi="Verdana" w:cs="Verdana"/>
          <w:b/>
          <w:bCs/>
          <w:color w:val="FF5200"/>
          <w:sz w:val="24"/>
          <w:szCs w:val="24"/>
        </w:rPr>
        <w:lastRenderedPageBreak/>
        <w:t xml:space="preserve">ARCHITEKTURA A PŘESNOST </w:t>
      </w:r>
    </w:p>
    <w:p w14:paraId="5E073786" w14:textId="77777777" w:rsidR="009A548D" w:rsidRDefault="009A548D" w:rsidP="009A548D">
      <w:pPr>
        <w:pStyle w:val="Odstavecseseznamem"/>
        <w:spacing w:after="0" w:line="240" w:lineRule="auto"/>
        <w:rPr>
          <w:rFonts w:ascii="Verdana" w:eastAsia="Verdana" w:hAnsi="Verdana" w:cs="Verdana"/>
          <w:b/>
          <w:bCs/>
        </w:rPr>
      </w:pPr>
    </w:p>
    <w:p w14:paraId="55E9F881" w14:textId="77777777" w:rsidR="009A548D" w:rsidRPr="00A26CD8" w:rsidRDefault="009A548D" w:rsidP="009A548D">
      <w:pPr>
        <w:pStyle w:val="Odstavecseseznamem"/>
        <w:numPr>
          <w:ilvl w:val="0"/>
          <w:numId w:val="29"/>
        </w:numPr>
        <w:spacing w:after="0" w:line="240" w:lineRule="auto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  <w:b/>
          <w:bCs/>
        </w:rPr>
        <w:t xml:space="preserve">Kompatibilita: </w:t>
      </w:r>
      <w:r w:rsidRPr="6BC06D06">
        <w:rPr>
          <w:rFonts w:ascii="Verdana" w:eastAsia="Verdana" w:hAnsi="Verdana" w:cs="Verdana"/>
        </w:rPr>
        <w:t>Celé řešení musí být plně kompatibilní s architekturou přesného času minimálně na úrovni PRTC-B (ITU-T G.8272) nebo vyšší (</w:t>
      </w:r>
      <w:proofErr w:type="spellStart"/>
      <w:r w:rsidRPr="6BC06D06">
        <w:rPr>
          <w:rFonts w:ascii="Verdana" w:eastAsia="Verdana" w:hAnsi="Verdana" w:cs="Verdana"/>
        </w:rPr>
        <w:t>ePRTC</w:t>
      </w:r>
      <w:proofErr w:type="spellEnd"/>
      <w:r w:rsidRPr="6BC06D06">
        <w:rPr>
          <w:rFonts w:ascii="Verdana" w:eastAsia="Verdana" w:hAnsi="Verdana" w:cs="Verdana"/>
        </w:rPr>
        <w:t xml:space="preserve">, ITU-T G.8272.1). </w:t>
      </w:r>
    </w:p>
    <w:p w14:paraId="0BEF4B20" w14:textId="77777777" w:rsidR="009A548D" w:rsidRPr="00AA6631" w:rsidRDefault="009A548D" w:rsidP="009A548D">
      <w:pPr>
        <w:pStyle w:val="Odstavecseseznamem"/>
        <w:numPr>
          <w:ilvl w:val="0"/>
          <w:numId w:val="29"/>
        </w:numPr>
        <w:spacing w:after="0" w:line="240" w:lineRule="auto"/>
        <w:jc w:val="left"/>
        <w:rPr>
          <w:rFonts w:ascii="Verdana" w:eastAsia="Verdana" w:hAnsi="Verdana" w:cs="Verdana"/>
        </w:rPr>
      </w:pPr>
      <w:proofErr w:type="spellStart"/>
      <w:r w:rsidRPr="6BC06D06">
        <w:rPr>
          <w:rFonts w:ascii="Verdana" w:eastAsia="Verdana" w:hAnsi="Verdana" w:cs="Verdana"/>
          <w:b/>
          <w:bCs/>
        </w:rPr>
        <w:t>Traceability</w:t>
      </w:r>
      <w:proofErr w:type="spellEnd"/>
      <w:r w:rsidRPr="6BC06D06">
        <w:rPr>
          <w:rFonts w:ascii="Verdana" w:eastAsia="Verdana" w:hAnsi="Verdana" w:cs="Verdana"/>
        </w:rPr>
        <w:t>: Časová reference musí být prokazatelně dohledatelná (</w:t>
      </w:r>
      <w:proofErr w:type="spellStart"/>
      <w:r w:rsidRPr="6BC06D06">
        <w:rPr>
          <w:rFonts w:ascii="Verdana" w:eastAsia="Verdana" w:hAnsi="Verdana" w:cs="Verdana"/>
        </w:rPr>
        <w:t>traceable</w:t>
      </w:r>
      <w:proofErr w:type="spellEnd"/>
      <w:r w:rsidRPr="6BC06D06">
        <w:rPr>
          <w:rFonts w:ascii="Verdana" w:eastAsia="Verdana" w:hAnsi="Verdana" w:cs="Verdana"/>
        </w:rPr>
        <w:t xml:space="preserve">) na referenční čas UTC generovaný BIPM (klíčové pro regulatorní požadavky). Distribuce času: PTP, NTP, </w:t>
      </w:r>
      <w:proofErr w:type="spellStart"/>
      <w:r w:rsidRPr="6BC06D06">
        <w:rPr>
          <w:rFonts w:ascii="Verdana" w:eastAsia="Verdana" w:hAnsi="Verdana" w:cs="Verdana"/>
        </w:rPr>
        <w:t>SyncE</w:t>
      </w:r>
      <w:proofErr w:type="spellEnd"/>
      <w:r w:rsidRPr="6BC06D06">
        <w:rPr>
          <w:rFonts w:ascii="Verdana" w:eastAsia="Verdana" w:hAnsi="Verdana" w:cs="Verdana"/>
        </w:rPr>
        <w:t xml:space="preserve"> s garantovanou fázovou přesností </w:t>
      </w:r>
      <w:proofErr w:type="gramStart"/>
      <w:r w:rsidRPr="6BC06D06">
        <w:rPr>
          <w:rFonts w:ascii="Verdana" w:eastAsia="Verdana" w:hAnsi="Verdana" w:cs="Verdana"/>
        </w:rPr>
        <w:t>&lt; 30</w:t>
      </w:r>
      <w:proofErr w:type="gramEnd"/>
      <w:r w:rsidRPr="6BC06D06">
        <w:rPr>
          <w:rFonts w:ascii="Verdana" w:eastAsia="Verdana" w:hAnsi="Verdana" w:cs="Verdana"/>
        </w:rPr>
        <w:t xml:space="preserve"> </w:t>
      </w:r>
      <w:proofErr w:type="spellStart"/>
      <w:r w:rsidRPr="6BC06D06">
        <w:rPr>
          <w:rFonts w:ascii="Verdana" w:eastAsia="Verdana" w:hAnsi="Verdana" w:cs="Verdana"/>
        </w:rPr>
        <w:t>ns</w:t>
      </w:r>
      <w:proofErr w:type="spellEnd"/>
      <w:r w:rsidRPr="6BC06D06">
        <w:rPr>
          <w:rFonts w:ascii="Verdana" w:eastAsia="Verdana" w:hAnsi="Verdana" w:cs="Verdana"/>
        </w:rPr>
        <w:t xml:space="preserve"> vůči UTC při standardním provozu. </w:t>
      </w:r>
    </w:p>
    <w:p w14:paraId="7621D16E" w14:textId="77777777" w:rsidR="009A548D" w:rsidRPr="00AA6631" w:rsidRDefault="009A548D" w:rsidP="009A548D">
      <w:pPr>
        <w:pStyle w:val="Odstavecseseznamem"/>
        <w:numPr>
          <w:ilvl w:val="0"/>
          <w:numId w:val="29"/>
        </w:numPr>
        <w:spacing w:after="0" w:line="240" w:lineRule="auto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  <w:b/>
          <w:bCs/>
        </w:rPr>
        <w:t xml:space="preserve">Distribuce PTP: </w:t>
      </w:r>
      <w:r w:rsidRPr="6BC06D06">
        <w:rPr>
          <w:rFonts w:ascii="Verdana" w:eastAsia="Verdana" w:hAnsi="Verdana" w:cs="Verdana"/>
        </w:rPr>
        <w:t xml:space="preserve">Do přístupové infrastruktury bude realizována přes zařízení typu </w:t>
      </w:r>
      <w:proofErr w:type="spellStart"/>
      <w:r w:rsidRPr="6BC06D06">
        <w:rPr>
          <w:rFonts w:ascii="Verdana" w:eastAsia="Verdana" w:hAnsi="Verdana" w:cs="Verdana"/>
        </w:rPr>
        <w:t>Boundary</w:t>
      </w:r>
      <w:proofErr w:type="spellEnd"/>
      <w:r w:rsidRPr="6BC06D06">
        <w:rPr>
          <w:rFonts w:ascii="Verdana" w:eastAsia="Verdana" w:hAnsi="Verdana" w:cs="Verdana"/>
        </w:rPr>
        <w:t xml:space="preserve"> </w:t>
      </w:r>
      <w:proofErr w:type="spellStart"/>
      <w:r w:rsidRPr="6BC06D06">
        <w:rPr>
          <w:rFonts w:ascii="Verdana" w:eastAsia="Verdana" w:hAnsi="Verdana" w:cs="Verdana"/>
        </w:rPr>
        <w:t>Clock</w:t>
      </w:r>
      <w:proofErr w:type="spellEnd"/>
      <w:r w:rsidRPr="6BC06D06">
        <w:rPr>
          <w:rFonts w:ascii="Verdana" w:eastAsia="Verdana" w:hAnsi="Verdana" w:cs="Verdana"/>
        </w:rPr>
        <w:t xml:space="preserve"> nebo Transparent </w:t>
      </w:r>
      <w:proofErr w:type="spellStart"/>
      <w:r w:rsidRPr="6BC06D06">
        <w:rPr>
          <w:rFonts w:ascii="Verdana" w:eastAsia="Verdana" w:hAnsi="Verdana" w:cs="Verdana"/>
        </w:rPr>
        <w:t>Clock</w:t>
      </w:r>
      <w:proofErr w:type="spellEnd"/>
      <w:r w:rsidRPr="6BC06D06">
        <w:rPr>
          <w:rFonts w:ascii="Verdana" w:eastAsia="Verdana" w:hAnsi="Verdana" w:cs="Verdana"/>
        </w:rPr>
        <w:t xml:space="preserve">. </w:t>
      </w:r>
    </w:p>
    <w:p w14:paraId="0A6C5BC1" w14:textId="77777777" w:rsidR="009A548D" w:rsidRPr="00AA6631" w:rsidRDefault="009A548D" w:rsidP="009A548D">
      <w:pPr>
        <w:pStyle w:val="Odstavecseseznamem"/>
        <w:numPr>
          <w:ilvl w:val="0"/>
          <w:numId w:val="29"/>
        </w:numPr>
        <w:spacing w:after="0" w:line="20" w:lineRule="atLeast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  <w:b/>
          <w:bCs/>
        </w:rPr>
        <w:t xml:space="preserve">Architektura a redundance: </w:t>
      </w:r>
      <w:r w:rsidRPr="6BC06D06">
        <w:rPr>
          <w:rFonts w:ascii="Verdana" w:eastAsia="Verdana" w:hAnsi="Verdana" w:cs="Verdana"/>
        </w:rPr>
        <w:t>Řešení bude nasazeno ve 2 geograficky nezávislých lokalitách (</w:t>
      </w:r>
      <w:r w:rsidRPr="6BC06D06">
        <w:rPr>
          <w:rFonts w:ascii="Verdana" w:eastAsia="Verdana" w:hAnsi="Verdana" w:cs="Verdana"/>
          <w:highlight w:val="yellow"/>
        </w:rPr>
        <w:t>Praha, Přerov</w:t>
      </w:r>
      <w:r w:rsidRPr="6BC06D06">
        <w:rPr>
          <w:rFonts w:ascii="Verdana" w:eastAsia="Verdana" w:hAnsi="Verdana" w:cs="Verdana"/>
        </w:rPr>
        <w:t xml:space="preserve">). Dodávka zahrnuje celkem 4 fyzicky nezávislé uzly (2 servery na lokalitu). V každé lokalitě bude zajištěn redundantní provoz s automatickým </w:t>
      </w:r>
      <w:proofErr w:type="spellStart"/>
      <w:r w:rsidRPr="6BC06D06">
        <w:rPr>
          <w:rFonts w:ascii="Verdana" w:eastAsia="Verdana" w:hAnsi="Verdana" w:cs="Verdana"/>
        </w:rPr>
        <w:t>failoverem</w:t>
      </w:r>
      <w:proofErr w:type="spellEnd"/>
      <w:r w:rsidRPr="6BC06D06">
        <w:rPr>
          <w:rFonts w:ascii="Verdana" w:eastAsia="Verdana" w:hAnsi="Verdana" w:cs="Verdana"/>
        </w:rPr>
        <w:t xml:space="preserve"> (výběrem aktivního zdroje) pomocí protokolu BMCA.</w:t>
      </w:r>
    </w:p>
    <w:p w14:paraId="7A08B913" w14:textId="77777777" w:rsidR="009A548D" w:rsidRPr="009953E3" w:rsidRDefault="009A548D" w:rsidP="009A548D">
      <w:pPr>
        <w:pStyle w:val="Odstavecseseznamem"/>
        <w:numPr>
          <w:ilvl w:val="0"/>
          <w:numId w:val="29"/>
        </w:numPr>
        <w:spacing w:after="0" w:line="20" w:lineRule="atLeast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  <w:b/>
          <w:bCs/>
        </w:rPr>
        <w:t xml:space="preserve">Network </w:t>
      </w:r>
      <w:proofErr w:type="spellStart"/>
      <w:r w:rsidRPr="6BC06D06">
        <w:rPr>
          <w:rFonts w:ascii="Verdana" w:eastAsia="Verdana" w:hAnsi="Verdana" w:cs="Verdana"/>
          <w:b/>
          <w:bCs/>
        </w:rPr>
        <w:t>Segregation</w:t>
      </w:r>
      <w:proofErr w:type="spellEnd"/>
      <w:r w:rsidRPr="6BC06D06">
        <w:rPr>
          <w:rFonts w:ascii="Verdana" w:eastAsia="Verdana" w:hAnsi="Verdana" w:cs="Verdana"/>
          <w:b/>
          <w:bCs/>
        </w:rPr>
        <w:t xml:space="preserve"> a oddělení provozu: </w:t>
      </w:r>
      <w:r w:rsidRPr="6BC06D06">
        <w:rPr>
          <w:rFonts w:ascii="Verdana" w:eastAsia="Verdana" w:hAnsi="Verdana" w:cs="Verdana"/>
        </w:rPr>
        <w:t>Je vyžadováno striktní hardwarové oddělení sítí. Každé zařízení musí disponovat minimálně 4 fyzickými 10GE optickými porty (konfigurovanými jako 2×2 vyhrazené výstupy). Dva porty budou dedikovány výhradně pro technologickou datovou síť (TDS) a dva porty výhradně pro administrativní IT síť. Logické dělení provozu pomocí VLAN na jednom portu je absolutně nepřípustné.</w:t>
      </w:r>
    </w:p>
    <w:p w14:paraId="3BB1166C" w14:textId="77777777" w:rsidR="009A548D" w:rsidRPr="00A26CD8" w:rsidRDefault="009A548D" w:rsidP="009A548D">
      <w:pPr>
        <w:spacing w:after="0" w:line="20" w:lineRule="atLeas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 </w:t>
      </w:r>
    </w:p>
    <w:p w14:paraId="13B60547" w14:textId="77777777" w:rsidR="009A548D" w:rsidRPr="001735BF" w:rsidRDefault="009A548D" w:rsidP="009A548D">
      <w:pPr>
        <w:spacing w:after="0" w:line="20" w:lineRule="atLeast"/>
        <w:rPr>
          <w:rFonts w:ascii="Verdana" w:eastAsia="Verdana" w:hAnsi="Verdana" w:cs="Verdana"/>
          <w:b/>
          <w:bCs/>
          <w:color w:val="FF5200"/>
          <w:sz w:val="24"/>
          <w:szCs w:val="24"/>
        </w:rPr>
      </w:pPr>
    </w:p>
    <w:p w14:paraId="48F538AE" w14:textId="77777777" w:rsidR="009A548D" w:rsidRPr="001735BF" w:rsidRDefault="009A548D" w:rsidP="009A548D">
      <w:pPr>
        <w:pStyle w:val="Odstavecseseznamem"/>
        <w:numPr>
          <w:ilvl w:val="0"/>
          <w:numId w:val="40"/>
        </w:numPr>
        <w:spacing w:after="0" w:line="20" w:lineRule="atLeast"/>
        <w:jc w:val="left"/>
        <w:rPr>
          <w:rFonts w:ascii="Verdana" w:eastAsia="Verdana" w:hAnsi="Verdana" w:cs="Verdana"/>
          <w:color w:val="FF5200"/>
          <w:sz w:val="24"/>
          <w:szCs w:val="24"/>
        </w:rPr>
      </w:pPr>
      <w:r w:rsidRPr="001735BF">
        <w:rPr>
          <w:rFonts w:ascii="Verdana" w:eastAsia="Verdana" w:hAnsi="Verdana" w:cs="Verdana"/>
          <w:b/>
          <w:bCs/>
          <w:color w:val="FF5200"/>
          <w:sz w:val="24"/>
          <w:szCs w:val="24"/>
        </w:rPr>
        <w:t xml:space="preserve">ANTÉNNÍ SYSTÉM A VEDENÍ:  </w:t>
      </w:r>
    </w:p>
    <w:p w14:paraId="028C346C" w14:textId="77777777" w:rsidR="009A548D" w:rsidRPr="008A50DE" w:rsidRDefault="009A548D" w:rsidP="009A548D">
      <w:pPr>
        <w:pStyle w:val="Odstavecseseznamem"/>
        <w:spacing w:after="0" w:line="20" w:lineRule="atLeast"/>
        <w:rPr>
          <w:rFonts w:ascii="Verdana" w:eastAsia="Verdana" w:hAnsi="Verdana" w:cs="Verdana"/>
        </w:rPr>
      </w:pPr>
    </w:p>
    <w:p w14:paraId="57C3B21B" w14:textId="77777777" w:rsidR="009A548D" w:rsidRDefault="009A548D" w:rsidP="009A548D">
      <w:pPr>
        <w:pStyle w:val="Odstavecseseznamem"/>
        <w:numPr>
          <w:ilvl w:val="0"/>
          <w:numId w:val="30"/>
        </w:numPr>
        <w:spacing w:after="0" w:line="20" w:lineRule="atLeast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Aktivní </w:t>
      </w:r>
      <w:proofErr w:type="spellStart"/>
      <w:r w:rsidRPr="6BC06D06">
        <w:rPr>
          <w:rFonts w:ascii="Verdana" w:eastAsia="Verdana" w:hAnsi="Verdana" w:cs="Verdana"/>
        </w:rPr>
        <w:t>multi</w:t>
      </w:r>
      <w:proofErr w:type="spellEnd"/>
      <w:r w:rsidRPr="6BC06D06">
        <w:rPr>
          <w:rFonts w:ascii="Verdana" w:eastAsia="Verdana" w:hAnsi="Verdana" w:cs="Verdana"/>
        </w:rPr>
        <w:t xml:space="preserve">-band GNSS antény: Simultánní příjem v pásmech min. L1, L2 a L5. Kabeláž: Audit stávajících svodů s možností výměny za fázově stabilní kabely s ekvivalentními nebo lepšími parametry (např. LMR - 400 / LMR - 600). </w:t>
      </w:r>
    </w:p>
    <w:p w14:paraId="0994895C" w14:textId="77777777" w:rsidR="009A548D" w:rsidRDefault="009A548D" w:rsidP="009A548D">
      <w:pPr>
        <w:spacing w:after="0" w:line="20" w:lineRule="atLeast"/>
        <w:rPr>
          <w:rFonts w:ascii="Verdana" w:eastAsia="Verdana" w:hAnsi="Verdana" w:cs="Verdana"/>
        </w:rPr>
      </w:pPr>
    </w:p>
    <w:p w14:paraId="226646D8" w14:textId="77777777" w:rsidR="009A548D" w:rsidRPr="001735BF" w:rsidRDefault="009A548D" w:rsidP="009A548D">
      <w:pPr>
        <w:spacing w:after="0" w:line="20" w:lineRule="atLeast"/>
        <w:rPr>
          <w:rFonts w:ascii="Verdana" w:eastAsia="Verdana" w:hAnsi="Verdana" w:cs="Verdana"/>
          <w:color w:val="FF5200"/>
          <w:sz w:val="24"/>
          <w:szCs w:val="24"/>
        </w:rPr>
      </w:pPr>
    </w:p>
    <w:p w14:paraId="48B89DB1" w14:textId="77777777" w:rsidR="009A548D" w:rsidRPr="001735BF" w:rsidRDefault="009A548D" w:rsidP="009A548D">
      <w:pPr>
        <w:pStyle w:val="Odstavecseseznamem"/>
        <w:numPr>
          <w:ilvl w:val="0"/>
          <w:numId w:val="40"/>
        </w:numPr>
        <w:spacing w:after="0" w:line="20" w:lineRule="atLeast"/>
        <w:jc w:val="left"/>
        <w:rPr>
          <w:rFonts w:ascii="Verdana" w:eastAsia="Verdana" w:hAnsi="Verdana" w:cs="Verdana"/>
          <w:b/>
          <w:bCs/>
          <w:color w:val="FF5200"/>
          <w:sz w:val="24"/>
          <w:szCs w:val="24"/>
        </w:rPr>
      </w:pPr>
      <w:r w:rsidRPr="001735BF">
        <w:rPr>
          <w:rFonts w:ascii="Verdana" w:eastAsia="Verdana" w:hAnsi="Verdana" w:cs="Verdana"/>
          <w:b/>
          <w:bCs/>
          <w:color w:val="FF5200"/>
          <w:sz w:val="24"/>
          <w:szCs w:val="24"/>
        </w:rPr>
        <w:t xml:space="preserve">BEZPEČNOST, LOGOVÁNÍ A PROSTŘEDÍ: </w:t>
      </w:r>
    </w:p>
    <w:p w14:paraId="6D86653E" w14:textId="77777777" w:rsidR="009A548D" w:rsidRPr="007B21C3" w:rsidRDefault="009A548D" w:rsidP="009A548D">
      <w:pPr>
        <w:pStyle w:val="Odstavecseseznamem"/>
        <w:spacing w:after="0" w:line="20" w:lineRule="atLeast"/>
        <w:rPr>
          <w:rFonts w:ascii="Verdana" w:eastAsia="Verdana" w:hAnsi="Verdana" w:cs="Verdana"/>
          <w:b/>
          <w:bCs/>
        </w:rPr>
      </w:pPr>
    </w:p>
    <w:p w14:paraId="57E6E279" w14:textId="77777777" w:rsidR="009A548D" w:rsidRDefault="009A548D" w:rsidP="009A548D">
      <w:pPr>
        <w:pStyle w:val="Odstavecseseznamem"/>
        <w:numPr>
          <w:ilvl w:val="0"/>
          <w:numId w:val="31"/>
        </w:numPr>
        <w:spacing w:after="0" w:line="20" w:lineRule="atLeast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>Nativní a bezpečné (šifrované přes TLS) předávání všech událostí a alarmů z HW do centrálních SIEM a XDR systémů zadavatele pro zajištění aktivní kybernetické obrany sítě.</w:t>
      </w:r>
    </w:p>
    <w:p w14:paraId="4F8B2BF9" w14:textId="77777777" w:rsidR="009A548D" w:rsidRDefault="009A548D" w:rsidP="009A548D">
      <w:pPr>
        <w:pStyle w:val="Odstavecseseznamem"/>
        <w:numPr>
          <w:ilvl w:val="0"/>
          <w:numId w:val="31"/>
        </w:numPr>
        <w:spacing w:after="0" w:line="20" w:lineRule="atLeast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Zařízení musí prokazatelně podporovat standardizované a šifrované předávání telemetrie (např. </w:t>
      </w:r>
      <w:proofErr w:type="spellStart"/>
      <w:r w:rsidRPr="6BC06D06">
        <w:rPr>
          <w:rFonts w:ascii="Verdana" w:eastAsia="Verdana" w:hAnsi="Verdana" w:cs="Verdana"/>
        </w:rPr>
        <w:t>Syslog</w:t>
      </w:r>
      <w:proofErr w:type="spellEnd"/>
      <w:r w:rsidRPr="6BC06D06">
        <w:rPr>
          <w:rFonts w:ascii="Verdana" w:eastAsia="Verdana" w:hAnsi="Verdana" w:cs="Verdana"/>
        </w:rPr>
        <w:t xml:space="preserve"> s TLS, SNMPv3, REST API) a zaručovat nativní integraci do stávajícího prostředí (Sentinel, </w:t>
      </w:r>
      <w:proofErr w:type="spellStart"/>
      <w:r w:rsidRPr="6BC06D06">
        <w:rPr>
          <w:rFonts w:ascii="Verdana" w:eastAsia="Verdana" w:hAnsi="Verdana" w:cs="Verdana"/>
        </w:rPr>
        <w:t>Splunk</w:t>
      </w:r>
      <w:proofErr w:type="spellEnd"/>
      <w:r w:rsidRPr="6BC06D06">
        <w:rPr>
          <w:rFonts w:ascii="Verdana" w:eastAsia="Verdana" w:hAnsi="Verdana" w:cs="Verdana"/>
        </w:rPr>
        <w:t xml:space="preserve">, Fidelis XDR). </w:t>
      </w:r>
    </w:p>
    <w:p w14:paraId="7ECD9F2A" w14:textId="77777777" w:rsidR="009A548D" w:rsidRPr="009A548D" w:rsidRDefault="009A548D" w:rsidP="009A548D">
      <w:pPr>
        <w:spacing w:after="0" w:line="20" w:lineRule="atLeast"/>
        <w:jc w:val="left"/>
        <w:rPr>
          <w:rFonts w:ascii="Verdana" w:eastAsia="Verdana" w:hAnsi="Verdana" w:cs="Verdana"/>
        </w:rPr>
      </w:pPr>
    </w:p>
    <w:p w14:paraId="2922DE81" w14:textId="77777777" w:rsidR="009A548D" w:rsidRPr="00A26CD8" w:rsidRDefault="009A548D" w:rsidP="009A548D">
      <w:pPr>
        <w:spacing w:after="0" w:line="20" w:lineRule="atLeast"/>
        <w:rPr>
          <w:rFonts w:ascii="Verdana" w:eastAsia="Verdana" w:hAnsi="Verdana" w:cs="Verdana"/>
        </w:rPr>
      </w:pPr>
    </w:p>
    <w:p w14:paraId="39BEB5AF" w14:textId="77777777" w:rsidR="009A548D" w:rsidRPr="001735BF" w:rsidRDefault="009A548D" w:rsidP="009A548D">
      <w:pPr>
        <w:pStyle w:val="Odstavecseseznamem"/>
        <w:numPr>
          <w:ilvl w:val="0"/>
          <w:numId w:val="40"/>
        </w:numPr>
        <w:spacing w:after="0" w:line="20" w:lineRule="atLeast"/>
        <w:jc w:val="left"/>
        <w:rPr>
          <w:rFonts w:ascii="Verdana" w:eastAsia="Verdana" w:hAnsi="Verdana" w:cs="Verdana"/>
          <w:b/>
          <w:bCs/>
          <w:color w:val="FF5200"/>
          <w:sz w:val="24"/>
          <w:szCs w:val="24"/>
        </w:rPr>
      </w:pPr>
      <w:r w:rsidRPr="001735BF">
        <w:rPr>
          <w:rFonts w:ascii="Verdana" w:eastAsia="Verdana" w:hAnsi="Verdana" w:cs="Verdana"/>
          <w:b/>
          <w:bCs/>
          <w:color w:val="FF5200"/>
          <w:sz w:val="24"/>
          <w:szCs w:val="24"/>
        </w:rPr>
        <w:t xml:space="preserve">OSTATNÍ PODMÍNKY, SLA A ZÁRUKA: </w:t>
      </w:r>
    </w:p>
    <w:p w14:paraId="644CC49A" w14:textId="77777777" w:rsidR="009A548D" w:rsidRPr="007B21C3" w:rsidRDefault="009A548D" w:rsidP="009A548D">
      <w:pPr>
        <w:pStyle w:val="Odstavecseseznamem"/>
        <w:spacing w:after="0" w:line="20" w:lineRule="atLeast"/>
        <w:rPr>
          <w:rFonts w:ascii="Verdana" w:eastAsia="Verdana" w:hAnsi="Verdana" w:cs="Verdana"/>
          <w:b/>
          <w:bCs/>
        </w:rPr>
      </w:pPr>
    </w:p>
    <w:p w14:paraId="701F3377" w14:textId="77777777" w:rsidR="009A548D" w:rsidRDefault="009A548D" w:rsidP="009A548D">
      <w:pPr>
        <w:pStyle w:val="Odstavecseseznamem"/>
        <w:numPr>
          <w:ilvl w:val="0"/>
          <w:numId w:val="32"/>
        </w:numPr>
        <w:spacing w:after="0" w:line="20" w:lineRule="atLeast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Hardware musí být dodán zcela nový, plně funkční a kompletní (včetně příslušenství a montážní sady). </w:t>
      </w:r>
    </w:p>
    <w:p w14:paraId="78064F2B" w14:textId="77777777" w:rsidR="009A548D" w:rsidRDefault="009A548D" w:rsidP="009A548D">
      <w:pPr>
        <w:pStyle w:val="Odstavecseseznamem"/>
        <w:numPr>
          <w:ilvl w:val="0"/>
          <w:numId w:val="32"/>
        </w:numPr>
        <w:spacing w:after="0" w:line="20" w:lineRule="atLeast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Fázovaná implementace do živého provozu metodou </w:t>
      </w:r>
      <w:proofErr w:type="spellStart"/>
      <w:r w:rsidRPr="6BC06D06">
        <w:rPr>
          <w:rFonts w:ascii="Verdana" w:eastAsia="Verdana" w:hAnsi="Verdana" w:cs="Verdana"/>
        </w:rPr>
        <w:t>Zero-Downtime</w:t>
      </w:r>
      <w:proofErr w:type="spellEnd"/>
      <w:r w:rsidRPr="6BC06D06">
        <w:rPr>
          <w:rFonts w:ascii="Verdana" w:eastAsia="Verdana" w:hAnsi="Verdana" w:cs="Verdana"/>
        </w:rPr>
        <w:t xml:space="preserve">. </w:t>
      </w:r>
    </w:p>
    <w:p w14:paraId="2518170A" w14:textId="77777777" w:rsidR="009A548D" w:rsidRDefault="009A548D" w:rsidP="009A548D">
      <w:pPr>
        <w:pStyle w:val="Odstavecseseznamem"/>
        <w:numPr>
          <w:ilvl w:val="0"/>
          <w:numId w:val="32"/>
        </w:numPr>
        <w:spacing w:after="0" w:line="20" w:lineRule="atLeast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HW záruka: Minimálně 60 měsíců s garantovanou výměnou NBD. </w:t>
      </w:r>
    </w:p>
    <w:p w14:paraId="28389C32" w14:textId="77777777" w:rsidR="009A548D" w:rsidRDefault="009A548D" w:rsidP="009A548D">
      <w:pPr>
        <w:pStyle w:val="Odstavecseseznamem"/>
        <w:numPr>
          <w:ilvl w:val="0"/>
          <w:numId w:val="32"/>
        </w:numPr>
        <w:spacing w:after="0" w:line="20" w:lineRule="atLeast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>Softwarová a technická podpora (SLA):</w:t>
      </w:r>
    </w:p>
    <w:p w14:paraId="1ECD0188" w14:textId="77777777" w:rsidR="009A548D" w:rsidRPr="00060698" w:rsidRDefault="009A548D" w:rsidP="009A548D">
      <w:pPr>
        <w:pStyle w:val="Odstavecseseznamem"/>
        <w:numPr>
          <w:ilvl w:val="0"/>
          <w:numId w:val="32"/>
        </w:numPr>
        <w:spacing w:after="0" w:line="20" w:lineRule="atLeast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 Garantovaná v délce 10 let (120 měsíců) od podpisu akceptace. Zahrnuje bezplatný přístup ke všem aktualizacím a L3 podporu garantovanou výrobcem nebo jím autorizovaným partnerem. </w:t>
      </w:r>
    </w:p>
    <w:p w14:paraId="39C0904E" w14:textId="77777777" w:rsidR="009A548D" w:rsidRDefault="009A548D" w:rsidP="009A548D">
      <w:pPr>
        <w:rPr>
          <w:rFonts w:ascii="Verdana" w:eastAsia="Verdana" w:hAnsi="Verdana" w:cs="Verdana"/>
        </w:rPr>
      </w:pPr>
    </w:p>
    <w:p w14:paraId="2B6CC845" w14:textId="77777777" w:rsidR="009A548D" w:rsidRPr="001735BF" w:rsidRDefault="009A548D" w:rsidP="009A548D">
      <w:pPr>
        <w:pStyle w:val="Odstavecseseznamem"/>
        <w:numPr>
          <w:ilvl w:val="0"/>
          <w:numId w:val="40"/>
        </w:numPr>
        <w:spacing w:after="200" w:line="276" w:lineRule="auto"/>
        <w:jc w:val="left"/>
        <w:rPr>
          <w:rFonts w:ascii="Verdana" w:eastAsia="Verdana" w:hAnsi="Verdana" w:cs="Verdana"/>
          <w:b/>
          <w:bCs/>
          <w:color w:val="FF5200"/>
          <w:sz w:val="24"/>
          <w:szCs w:val="24"/>
        </w:rPr>
      </w:pPr>
      <w:r w:rsidRPr="001735BF">
        <w:rPr>
          <w:rFonts w:ascii="Verdana" w:eastAsia="Verdana" w:hAnsi="Verdana" w:cs="Verdana"/>
          <w:b/>
          <w:bCs/>
          <w:color w:val="FF5200"/>
          <w:sz w:val="24"/>
          <w:szCs w:val="24"/>
        </w:rPr>
        <w:t xml:space="preserve">AKCEPTAČNÍ ŘÍZENÍ A TESTY </w:t>
      </w:r>
    </w:p>
    <w:p w14:paraId="074BC0EF" w14:textId="77777777" w:rsidR="009A548D" w:rsidRPr="007B21C3" w:rsidRDefault="009A548D" w:rsidP="009A548D">
      <w:pPr>
        <w:pStyle w:val="Odstavecseseznamem"/>
        <w:rPr>
          <w:rFonts w:ascii="Verdana" w:eastAsia="Verdana" w:hAnsi="Verdana" w:cs="Verdana"/>
          <w:b/>
          <w:bCs/>
        </w:rPr>
      </w:pPr>
    </w:p>
    <w:p w14:paraId="00353757" w14:textId="77777777" w:rsidR="009A548D" w:rsidRPr="00A1150D" w:rsidRDefault="009A548D" w:rsidP="009A548D">
      <w:pPr>
        <w:pStyle w:val="Odstavecseseznamem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Podpis předávacího protokolu proběhne oboustranně až po: </w:t>
      </w:r>
    </w:p>
    <w:p w14:paraId="1498C605" w14:textId="77777777" w:rsidR="009A548D" w:rsidRPr="00A1150D" w:rsidRDefault="009A548D" w:rsidP="009A548D">
      <w:pPr>
        <w:pStyle w:val="Odstavecseseznamem"/>
        <w:numPr>
          <w:ilvl w:val="0"/>
          <w:numId w:val="33"/>
        </w:numPr>
        <w:spacing w:after="0" w:line="240" w:lineRule="auto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Úspěšném dokončení všech fází fázované implementace (vč. </w:t>
      </w:r>
      <w:proofErr w:type="spellStart"/>
      <w:r w:rsidRPr="6BC06D06">
        <w:rPr>
          <w:rFonts w:ascii="Verdana" w:eastAsia="Verdana" w:hAnsi="Verdana" w:cs="Verdana"/>
        </w:rPr>
        <w:t>Zero-Downtime</w:t>
      </w:r>
      <w:proofErr w:type="spellEnd"/>
      <w:r w:rsidRPr="6BC06D06">
        <w:rPr>
          <w:rFonts w:ascii="Verdana" w:eastAsia="Verdana" w:hAnsi="Verdana" w:cs="Verdana"/>
        </w:rPr>
        <w:t xml:space="preserve"> migrace).</w:t>
      </w:r>
    </w:p>
    <w:p w14:paraId="43F1773F" w14:textId="77777777" w:rsidR="009A548D" w:rsidRPr="0080350F" w:rsidRDefault="009A548D" w:rsidP="009A548D">
      <w:pPr>
        <w:pStyle w:val="Odstavecseseznamem"/>
        <w:numPr>
          <w:ilvl w:val="0"/>
          <w:numId w:val="33"/>
        </w:numPr>
        <w:spacing w:after="0" w:line="240" w:lineRule="auto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Paralelním provozu a ověření PTP přesnosti nezávislým analyzátorem sítě. Testu </w:t>
      </w:r>
      <w:proofErr w:type="spellStart"/>
      <w:r w:rsidRPr="6BC06D06">
        <w:rPr>
          <w:rFonts w:ascii="Verdana" w:eastAsia="Verdana" w:hAnsi="Verdana" w:cs="Verdana"/>
        </w:rPr>
        <w:t>failoveru</w:t>
      </w:r>
      <w:proofErr w:type="spellEnd"/>
      <w:r w:rsidRPr="6BC06D06">
        <w:rPr>
          <w:rFonts w:ascii="Verdana" w:eastAsia="Verdana" w:hAnsi="Verdana" w:cs="Verdana"/>
        </w:rPr>
        <w:t xml:space="preserve"> mezi uzly (převzetí role přes BMCA). </w:t>
      </w:r>
    </w:p>
    <w:p w14:paraId="21789465" w14:textId="77777777" w:rsidR="009A548D" w:rsidRPr="00A1150D" w:rsidRDefault="009A548D" w:rsidP="009A548D">
      <w:pPr>
        <w:pStyle w:val="Odstavecseseznamem"/>
        <w:numPr>
          <w:ilvl w:val="0"/>
          <w:numId w:val="33"/>
        </w:numPr>
        <w:spacing w:after="0" w:line="240" w:lineRule="auto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Testu výpadku GNSS a ověření schopnosti systému udržet fázovou odchylku v </w:t>
      </w:r>
      <w:proofErr w:type="spellStart"/>
      <w:r w:rsidRPr="6BC06D06">
        <w:rPr>
          <w:rFonts w:ascii="Verdana" w:eastAsia="Verdana" w:hAnsi="Verdana" w:cs="Verdana"/>
        </w:rPr>
        <w:t>holdover</w:t>
      </w:r>
      <w:proofErr w:type="spellEnd"/>
      <w:r w:rsidRPr="6BC06D06">
        <w:rPr>
          <w:rFonts w:ascii="Verdana" w:eastAsia="Verdana" w:hAnsi="Verdana" w:cs="Verdana"/>
        </w:rPr>
        <w:t xml:space="preserve"> režimu dle hodnot deklarovaných výrobcem (minimálně 120 hodin pro vylepšené PRTC-B s OCXO). </w:t>
      </w:r>
    </w:p>
    <w:p w14:paraId="29E1B0F2" w14:textId="77777777" w:rsidR="009A548D" w:rsidRPr="0080350F" w:rsidRDefault="009A548D" w:rsidP="009A548D">
      <w:pPr>
        <w:pStyle w:val="Odstavecseseznamem"/>
        <w:numPr>
          <w:ilvl w:val="0"/>
          <w:numId w:val="33"/>
        </w:numPr>
        <w:spacing w:after="0" w:line="240" w:lineRule="auto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Ověření bezchybné integrace auditních logů (přes zabezpečené protokoly </w:t>
      </w:r>
      <w:proofErr w:type="spellStart"/>
      <w:r w:rsidRPr="6BC06D06">
        <w:rPr>
          <w:rFonts w:ascii="Verdana" w:eastAsia="Verdana" w:hAnsi="Verdana" w:cs="Verdana"/>
        </w:rPr>
        <w:t>Syslog</w:t>
      </w:r>
      <w:proofErr w:type="spellEnd"/>
      <w:r w:rsidRPr="6BC06D06">
        <w:rPr>
          <w:rFonts w:ascii="Verdana" w:eastAsia="Verdana" w:hAnsi="Verdana" w:cs="Verdana"/>
        </w:rPr>
        <w:t>/SNMP/API) do SIEM a XDR systémů zadavatele. 100 % migrace všech klientů a následné monitorovací období.</w:t>
      </w:r>
    </w:p>
    <w:p w14:paraId="524E0DFA" w14:textId="77777777" w:rsidR="009A548D" w:rsidRPr="00A26CD8" w:rsidRDefault="009A548D" w:rsidP="009A548D">
      <w:pPr>
        <w:pStyle w:val="Odstavecseseznamem"/>
        <w:spacing w:after="0" w:line="240" w:lineRule="auto"/>
        <w:rPr>
          <w:rFonts w:ascii="Verdana" w:eastAsia="Verdana" w:hAnsi="Verdana" w:cs="Verdana"/>
        </w:rPr>
      </w:pPr>
    </w:p>
    <w:p w14:paraId="177B1666" w14:textId="77777777" w:rsidR="009A548D" w:rsidRPr="001735BF" w:rsidRDefault="009A548D" w:rsidP="009A548D">
      <w:pPr>
        <w:pStyle w:val="Odstavecseseznamem"/>
        <w:spacing w:after="0" w:line="240" w:lineRule="auto"/>
        <w:rPr>
          <w:rFonts w:ascii="Verdana" w:eastAsia="Verdana" w:hAnsi="Verdana" w:cs="Verdana"/>
          <w:color w:val="FF5200"/>
        </w:rPr>
      </w:pPr>
    </w:p>
    <w:p w14:paraId="68171414" w14:textId="7653A5AF" w:rsidR="009A548D" w:rsidRPr="009A548D" w:rsidRDefault="009A548D" w:rsidP="009A548D">
      <w:pPr>
        <w:spacing w:after="0" w:line="240" w:lineRule="auto"/>
        <w:ind w:left="360"/>
        <w:rPr>
          <w:rFonts w:ascii="Verdana" w:eastAsia="Verdana" w:hAnsi="Verdana" w:cs="Verdana"/>
          <w:b/>
          <w:bCs/>
          <w:color w:val="FF5200"/>
          <w:sz w:val="24"/>
          <w:szCs w:val="24"/>
        </w:rPr>
      </w:pPr>
      <w:r>
        <w:rPr>
          <w:rFonts w:ascii="Verdana" w:eastAsia="Verdana" w:hAnsi="Verdana" w:cs="Verdana"/>
          <w:b/>
          <w:bCs/>
          <w:color w:val="FF5200"/>
          <w:sz w:val="24"/>
          <w:szCs w:val="24"/>
        </w:rPr>
        <w:t>6</w:t>
      </w:r>
      <w:r w:rsidRPr="009A548D">
        <w:rPr>
          <w:rFonts w:ascii="Verdana" w:eastAsia="Verdana" w:hAnsi="Verdana" w:cs="Verdana"/>
          <w:b/>
          <w:bCs/>
          <w:color w:val="FF5200"/>
          <w:sz w:val="24"/>
          <w:szCs w:val="24"/>
        </w:rPr>
        <w:t>. SPECIFIKACE HARDWARE</w:t>
      </w:r>
    </w:p>
    <w:p w14:paraId="42245998" w14:textId="77777777" w:rsidR="009A548D" w:rsidRDefault="009A548D" w:rsidP="009A548D">
      <w:pPr>
        <w:pStyle w:val="Odstavecseseznamem"/>
        <w:spacing w:after="0" w:line="240" w:lineRule="auto"/>
        <w:ind w:left="1068"/>
        <w:jc w:val="left"/>
        <w:rPr>
          <w:rFonts w:ascii="Verdana" w:eastAsia="Verdana" w:hAnsi="Verdana" w:cs="Verdana"/>
        </w:rPr>
      </w:pPr>
    </w:p>
    <w:p w14:paraId="586A38FA" w14:textId="5360C2F7" w:rsidR="009A548D" w:rsidRDefault="009A548D" w:rsidP="009A548D">
      <w:pPr>
        <w:pStyle w:val="Odstavecseseznamem"/>
        <w:numPr>
          <w:ilvl w:val="0"/>
          <w:numId w:val="37"/>
        </w:numPr>
        <w:spacing w:after="0" w:line="240" w:lineRule="auto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>Dle uvážení dodavatele</w:t>
      </w:r>
    </w:p>
    <w:p w14:paraId="7E18B65E" w14:textId="77777777" w:rsidR="009A548D" w:rsidRDefault="009A548D" w:rsidP="009A548D">
      <w:pPr>
        <w:pStyle w:val="Odstavecseseznamem"/>
        <w:spacing w:after="0" w:line="240" w:lineRule="auto"/>
        <w:rPr>
          <w:rFonts w:ascii="Verdana" w:eastAsia="Verdana" w:hAnsi="Verdana" w:cs="Verdana"/>
          <w:b/>
          <w:bCs/>
        </w:rPr>
      </w:pPr>
    </w:p>
    <w:p w14:paraId="5D7241DB" w14:textId="77777777" w:rsidR="009A548D" w:rsidRDefault="009A548D" w:rsidP="009A548D">
      <w:pPr>
        <w:pStyle w:val="Odstavecseseznamem"/>
        <w:spacing w:after="0" w:line="240" w:lineRule="auto"/>
        <w:rPr>
          <w:rFonts w:ascii="Verdana" w:eastAsia="Verdana" w:hAnsi="Verdana" w:cs="Verdana"/>
          <w:b/>
          <w:bCs/>
        </w:rPr>
      </w:pPr>
    </w:p>
    <w:p w14:paraId="62575ACA" w14:textId="77777777" w:rsidR="009A548D" w:rsidRPr="00A26CD8" w:rsidRDefault="009A548D" w:rsidP="009A548D">
      <w:pPr>
        <w:pStyle w:val="Odstavecseseznamem"/>
        <w:spacing w:after="0" w:line="240" w:lineRule="auto"/>
        <w:rPr>
          <w:rFonts w:ascii="Verdana" w:eastAsia="Verdana" w:hAnsi="Verdana" w:cs="Verdana"/>
          <w:b/>
          <w:bCs/>
        </w:rPr>
      </w:pPr>
    </w:p>
    <w:p w14:paraId="15193567" w14:textId="4BE946AC" w:rsidR="009A548D" w:rsidRPr="009A548D" w:rsidRDefault="009A548D" w:rsidP="009A548D">
      <w:pPr>
        <w:pStyle w:val="Odstavecseseznamem"/>
        <w:numPr>
          <w:ilvl w:val="0"/>
          <w:numId w:val="41"/>
        </w:numPr>
        <w:spacing w:after="0" w:line="240" w:lineRule="auto"/>
        <w:jc w:val="left"/>
        <w:rPr>
          <w:rFonts w:ascii="Verdana" w:eastAsia="Verdana" w:hAnsi="Verdana" w:cs="Verdana"/>
          <w:b/>
          <w:bCs/>
          <w:color w:val="FF5200"/>
          <w:sz w:val="24"/>
          <w:szCs w:val="24"/>
        </w:rPr>
      </w:pPr>
      <w:r w:rsidRPr="009A548D">
        <w:rPr>
          <w:rFonts w:ascii="Verdana" w:eastAsia="Verdana" w:hAnsi="Verdana" w:cs="Verdana"/>
          <w:b/>
          <w:bCs/>
          <w:color w:val="FF5200"/>
          <w:sz w:val="24"/>
          <w:szCs w:val="24"/>
        </w:rPr>
        <w:t>DOKUMENTACE</w:t>
      </w:r>
    </w:p>
    <w:p w14:paraId="6A5F438D" w14:textId="77777777" w:rsidR="009A548D" w:rsidRDefault="009A548D" w:rsidP="009A548D">
      <w:pPr>
        <w:pStyle w:val="Odstavecseseznamem"/>
        <w:spacing w:after="0" w:line="240" w:lineRule="auto"/>
        <w:ind w:left="1068"/>
        <w:jc w:val="left"/>
        <w:rPr>
          <w:rFonts w:ascii="Verdana" w:eastAsia="Verdana" w:hAnsi="Verdana" w:cs="Verdana"/>
        </w:rPr>
      </w:pPr>
    </w:p>
    <w:p w14:paraId="032270A3" w14:textId="078DEA39" w:rsidR="009A548D" w:rsidRDefault="009A548D" w:rsidP="009A548D">
      <w:pPr>
        <w:pStyle w:val="Odstavecseseznamem"/>
        <w:numPr>
          <w:ilvl w:val="0"/>
          <w:numId w:val="36"/>
        </w:numPr>
        <w:spacing w:after="0" w:line="240" w:lineRule="auto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Prodávající je povinen předat Kupujícímu kompletní dokumentaci v českém jazyce, která je nutná k převzetí a k užívání řešení, a to minimálně v tomto rozsahu: </w:t>
      </w:r>
    </w:p>
    <w:p w14:paraId="5B47C3E0" w14:textId="77777777" w:rsidR="009A548D" w:rsidRDefault="009A548D" w:rsidP="009A548D">
      <w:pPr>
        <w:pStyle w:val="Odstavecseseznamem"/>
        <w:numPr>
          <w:ilvl w:val="0"/>
          <w:numId w:val="36"/>
        </w:numPr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 technickou dokumentaci Software;   </w:t>
      </w:r>
    </w:p>
    <w:p w14:paraId="6B325E16" w14:textId="77777777" w:rsidR="009A548D" w:rsidRDefault="009A548D" w:rsidP="009A548D">
      <w:pPr>
        <w:pStyle w:val="Odstavecseseznamem"/>
        <w:numPr>
          <w:ilvl w:val="0"/>
          <w:numId w:val="36"/>
        </w:numPr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administrátorskou dokumentaci;   </w:t>
      </w:r>
    </w:p>
    <w:p w14:paraId="0650708D" w14:textId="77777777" w:rsidR="009A548D" w:rsidRDefault="009A548D" w:rsidP="009A548D">
      <w:pPr>
        <w:pStyle w:val="Odstavecseseznamem"/>
        <w:numPr>
          <w:ilvl w:val="0"/>
          <w:numId w:val="36"/>
        </w:numPr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uživatelskou dokumentaci;   </w:t>
      </w:r>
    </w:p>
    <w:p w14:paraId="56FA7CC1" w14:textId="77777777" w:rsidR="009A548D" w:rsidRDefault="009A548D" w:rsidP="009A548D">
      <w:pPr>
        <w:pStyle w:val="Odstavecseseznamem"/>
        <w:numPr>
          <w:ilvl w:val="0"/>
          <w:numId w:val="36"/>
        </w:numPr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licenční dokumentaci;   </w:t>
      </w:r>
    </w:p>
    <w:p w14:paraId="6290E668" w14:textId="77777777" w:rsidR="009A548D" w:rsidRDefault="009A548D" w:rsidP="009A548D">
      <w:pPr>
        <w:pStyle w:val="Odstavecseseznamem"/>
        <w:numPr>
          <w:ilvl w:val="0"/>
          <w:numId w:val="36"/>
        </w:numPr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dodací list;   </w:t>
      </w:r>
    </w:p>
    <w:p w14:paraId="6BE40C01" w14:textId="77777777" w:rsidR="009A548D" w:rsidRDefault="009A548D" w:rsidP="009A548D">
      <w:pPr>
        <w:pStyle w:val="Odstavecseseznamem"/>
        <w:numPr>
          <w:ilvl w:val="0"/>
          <w:numId w:val="36"/>
        </w:numPr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>další dokumenty potřebné k užívání Hardware či Software</w:t>
      </w:r>
    </w:p>
    <w:p w14:paraId="67857CDE" w14:textId="77777777" w:rsidR="009A548D" w:rsidRDefault="009A548D" w:rsidP="009A548D">
      <w:pPr>
        <w:pStyle w:val="Odstavecseseznamem"/>
        <w:spacing w:after="0" w:line="240" w:lineRule="auto"/>
        <w:rPr>
          <w:rFonts w:ascii="Verdana" w:eastAsia="Verdana" w:hAnsi="Verdana" w:cs="Verdana"/>
        </w:rPr>
      </w:pPr>
    </w:p>
    <w:p w14:paraId="7A9079AC" w14:textId="77777777" w:rsidR="009A548D" w:rsidRPr="00A26CD8" w:rsidRDefault="009A548D" w:rsidP="009A548D">
      <w:pPr>
        <w:pStyle w:val="Odstavecseseznamem"/>
        <w:spacing w:after="0" w:line="240" w:lineRule="auto"/>
        <w:rPr>
          <w:rFonts w:ascii="Verdana" w:eastAsia="Verdana" w:hAnsi="Verdana" w:cs="Verdana"/>
        </w:rPr>
      </w:pPr>
    </w:p>
    <w:p w14:paraId="07144E62" w14:textId="77777777" w:rsidR="009A548D" w:rsidRPr="009A548D" w:rsidRDefault="009A548D" w:rsidP="009A548D">
      <w:pPr>
        <w:pStyle w:val="Odstavecseseznamem"/>
        <w:numPr>
          <w:ilvl w:val="0"/>
          <w:numId w:val="41"/>
        </w:numPr>
        <w:spacing w:after="0" w:line="240" w:lineRule="auto"/>
        <w:jc w:val="left"/>
        <w:rPr>
          <w:rFonts w:ascii="Verdana" w:eastAsia="Verdana" w:hAnsi="Verdana" w:cs="Verdana"/>
          <w:b/>
          <w:bCs/>
          <w:sz w:val="24"/>
          <w:szCs w:val="24"/>
        </w:rPr>
      </w:pPr>
      <w:r w:rsidRPr="009A548D">
        <w:rPr>
          <w:rFonts w:ascii="Verdana" w:eastAsia="Verdana" w:hAnsi="Verdana" w:cs="Verdana"/>
          <w:b/>
          <w:bCs/>
          <w:color w:val="FF5200"/>
          <w:sz w:val="24"/>
          <w:szCs w:val="24"/>
        </w:rPr>
        <w:t>ŠKOLENÍ</w:t>
      </w:r>
    </w:p>
    <w:p w14:paraId="310FB123" w14:textId="77777777" w:rsidR="009A548D" w:rsidRPr="003D57A6" w:rsidRDefault="009A548D" w:rsidP="009A548D">
      <w:pPr>
        <w:pStyle w:val="Odstavecseseznamem"/>
        <w:spacing w:after="0" w:line="240" w:lineRule="auto"/>
        <w:rPr>
          <w:rFonts w:ascii="Verdana" w:eastAsia="Verdana" w:hAnsi="Verdana" w:cs="Verdana"/>
          <w:b/>
          <w:bCs/>
        </w:rPr>
      </w:pPr>
    </w:p>
    <w:p w14:paraId="420B53A5" w14:textId="77777777" w:rsidR="009A548D" w:rsidRDefault="009A548D" w:rsidP="009A548D">
      <w:pPr>
        <w:pStyle w:val="Odstavecseseznamem"/>
        <w:numPr>
          <w:ilvl w:val="0"/>
          <w:numId w:val="38"/>
        </w:numPr>
        <w:spacing w:after="0" w:line="240" w:lineRule="auto"/>
        <w:jc w:val="left"/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</w:rPr>
        <w:t xml:space="preserve">Zaškolení personálu v oblasti administrace, konfigurace, provozu a diagnostiky časové synchronizační infrastruktury (GNSS, </w:t>
      </w:r>
      <w:proofErr w:type="spellStart"/>
      <w:r w:rsidRPr="6BC06D06">
        <w:rPr>
          <w:rFonts w:ascii="Verdana" w:eastAsia="Verdana" w:hAnsi="Verdana" w:cs="Verdana"/>
        </w:rPr>
        <w:t>Grandmaster</w:t>
      </w:r>
      <w:proofErr w:type="spellEnd"/>
      <w:r w:rsidRPr="6BC06D06">
        <w:rPr>
          <w:rFonts w:ascii="Verdana" w:eastAsia="Verdana" w:hAnsi="Verdana" w:cs="Verdana"/>
        </w:rPr>
        <w:t xml:space="preserve"> servery, Rubidiové oscilátory)</w:t>
      </w:r>
    </w:p>
    <w:p w14:paraId="4794C92B" w14:textId="77777777" w:rsidR="009A548D" w:rsidRDefault="009A548D" w:rsidP="009A548D">
      <w:pPr>
        <w:pStyle w:val="Odstavecseseznamem"/>
        <w:numPr>
          <w:ilvl w:val="0"/>
          <w:numId w:val="38"/>
        </w:numPr>
        <w:rPr>
          <w:rFonts w:ascii="Verdana" w:eastAsia="Verdana" w:hAnsi="Verdana" w:cs="Verdana"/>
        </w:rPr>
      </w:pPr>
      <w:r w:rsidRPr="6BC06D06">
        <w:rPr>
          <w:rFonts w:ascii="Verdana" w:eastAsia="Verdana" w:hAnsi="Verdana" w:cs="Verdana"/>
          <w:color w:val="000000" w:themeColor="text1"/>
        </w:rPr>
        <w:t>Případně modul školení navržené dodavatelem v rozsahu administrátor a uživatel.</w:t>
      </w:r>
    </w:p>
    <w:p w14:paraId="31F64380" w14:textId="77777777" w:rsidR="009A548D" w:rsidRDefault="009A548D" w:rsidP="009A548D">
      <w:pPr>
        <w:pStyle w:val="Odstavecseseznamem"/>
        <w:spacing w:after="0" w:line="240" w:lineRule="auto"/>
        <w:rPr>
          <w:rFonts w:ascii="Verdana" w:eastAsia="Verdana" w:hAnsi="Verdana" w:cs="Verdana"/>
        </w:rPr>
      </w:pPr>
    </w:p>
    <w:sectPr w:rsidR="009A548D" w:rsidSect="0010793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127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76DB3" w14:textId="77777777" w:rsidR="00BD473F" w:rsidRDefault="00BD473F" w:rsidP="00962258">
      <w:pPr>
        <w:spacing w:after="0" w:line="240" w:lineRule="auto"/>
      </w:pPr>
      <w:r>
        <w:separator/>
      </w:r>
    </w:p>
  </w:endnote>
  <w:endnote w:type="continuationSeparator" w:id="0">
    <w:p w14:paraId="40C27B3D" w14:textId="77777777" w:rsidR="00BD473F" w:rsidRDefault="00BD473F" w:rsidP="00962258">
      <w:pPr>
        <w:spacing w:after="0" w:line="240" w:lineRule="auto"/>
      </w:pPr>
      <w:r>
        <w:continuationSeparator/>
      </w:r>
    </w:p>
  </w:endnote>
  <w:endnote w:type="continuationNotice" w:id="1">
    <w:p w14:paraId="658DC9B5" w14:textId="77777777" w:rsidR="00BD473F" w:rsidRDefault="00BD47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923" w:type="dxa"/>
      <w:tblInd w:w="-284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993"/>
      <w:gridCol w:w="2835"/>
      <w:gridCol w:w="3402"/>
      <w:gridCol w:w="2693"/>
    </w:tblGrid>
    <w:tr w:rsidR="00F1715C" w14:paraId="71F812BD" w14:textId="77777777" w:rsidTr="00055FDD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5BCCF9E4" w14:textId="2DE262BC" w:rsidR="00F1715C" w:rsidRPr="00B8518B" w:rsidRDefault="00F1715C" w:rsidP="00107930">
          <w:pPr>
            <w:pStyle w:val="Zpat"/>
            <w:ind w:left="-1" w:firstLine="1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28A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28A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19B7F23" w14:textId="77777777" w:rsidR="00F1715C" w:rsidRDefault="00F1715C" w:rsidP="00B8518B">
          <w:pPr>
            <w:pStyle w:val="Zpat"/>
          </w:pPr>
        </w:p>
      </w:tc>
      <w:tc>
        <w:tcPr>
          <w:tcW w:w="3402" w:type="dxa"/>
          <w:tcMar>
            <w:left w:w="0" w:type="dxa"/>
            <w:right w:w="0" w:type="dxa"/>
          </w:tcMar>
        </w:tcPr>
        <w:p w14:paraId="25693D5B" w14:textId="77777777" w:rsidR="00F1715C" w:rsidRDefault="00F1715C" w:rsidP="00B8518B">
          <w:pPr>
            <w:pStyle w:val="Zpat"/>
          </w:pPr>
        </w:p>
      </w:tc>
      <w:tc>
        <w:tcPr>
          <w:tcW w:w="2693" w:type="dxa"/>
        </w:tcPr>
        <w:p w14:paraId="51638527" w14:textId="77777777" w:rsidR="00F1715C" w:rsidRDefault="00F1715C" w:rsidP="00D831A3">
          <w:pPr>
            <w:pStyle w:val="Zpat"/>
          </w:pPr>
        </w:p>
      </w:tc>
    </w:tr>
  </w:tbl>
  <w:p w14:paraId="54F3DA3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426196D4" wp14:editId="34E42C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8397D14" id="Straight Connector 3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307B54FB" wp14:editId="0677DBA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BB41AB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78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709"/>
      <w:gridCol w:w="3686"/>
      <w:gridCol w:w="3402"/>
      <w:gridCol w:w="1984"/>
    </w:tblGrid>
    <w:tr w:rsidR="00F1715C" w14:paraId="784267D7" w14:textId="77777777" w:rsidTr="00766BD5">
      <w:tc>
        <w:tcPr>
          <w:tcW w:w="709" w:type="dxa"/>
          <w:tcMar>
            <w:left w:w="0" w:type="dxa"/>
            <w:right w:w="0" w:type="dxa"/>
          </w:tcMar>
          <w:vAlign w:val="bottom"/>
        </w:tcPr>
        <w:p w14:paraId="15CDD62F" w14:textId="00D390D1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28A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28A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686" w:type="dxa"/>
          <w:tcMar>
            <w:left w:w="0" w:type="dxa"/>
            <w:right w:w="0" w:type="dxa"/>
          </w:tcMar>
        </w:tcPr>
        <w:p w14:paraId="149E7E80" w14:textId="268B9B4E" w:rsidR="00F1715C" w:rsidRDefault="00F1715C" w:rsidP="00460660">
          <w:pPr>
            <w:pStyle w:val="Zpat"/>
          </w:pPr>
          <w:r>
            <w:t>Správa železni</w:t>
          </w:r>
          <w:r w:rsidR="006B463D">
            <w:t>c</w:t>
          </w:r>
          <w:r>
            <w:t>, státní organizace</w:t>
          </w:r>
        </w:p>
        <w:p w14:paraId="1F67BB89" w14:textId="2C9A127D" w:rsidR="00F1715C" w:rsidRDefault="00F1715C" w:rsidP="00766BD5">
          <w:pPr>
            <w:pStyle w:val="Zpat"/>
            <w:jc w:val="left"/>
          </w:pPr>
          <w:r>
            <w:t>zapsána v obchodním rejstříku vedeném Městským</w:t>
          </w:r>
          <w:r w:rsidR="00766BD5">
            <w:br/>
          </w:r>
          <w:r>
            <w:t>soudem v Praze, spisová značka A 48384</w:t>
          </w:r>
        </w:p>
      </w:tc>
      <w:tc>
        <w:tcPr>
          <w:tcW w:w="3402" w:type="dxa"/>
          <w:tcMar>
            <w:left w:w="0" w:type="dxa"/>
            <w:right w:w="0" w:type="dxa"/>
          </w:tcMar>
        </w:tcPr>
        <w:p w14:paraId="699231BC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88AF7A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764A9867" w14:textId="33CA17E9" w:rsidR="00F1715C" w:rsidRDefault="00F1715C" w:rsidP="00460660">
          <w:pPr>
            <w:pStyle w:val="Zpat"/>
          </w:pPr>
          <w:r>
            <w:t>w</w:t>
          </w:r>
          <w:r w:rsidR="006B463D">
            <w:t>w</w:t>
          </w:r>
          <w:r w:rsidR="006B463D" w:rsidRPr="006B463D">
            <w:t>w.spravazeleznic.cz</w:t>
          </w:r>
        </w:p>
      </w:tc>
      <w:tc>
        <w:tcPr>
          <w:tcW w:w="1984" w:type="dxa"/>
        </w:tcPr>
        <w:p w14:paraId="26C59B1C" w14:textId="77777777" w:rsidR="00B45E9E" w:rsidRPr="00B45E9E" w:rsidRDefault="00B45E9E" w:rsidP="00B45E9E">
          <w:pPr>
            <w:pStyle w:val="Zpat"/>
            <w:rPr>
              <w:b/>
            </w:rPr>
          </w:pPr>
          <w:r w:rsidRPr="00B45E9E">
            <w:rPr>
              <w:b/>
            </w:rPr>
            <w:t>Generální ředitelství</w:t>
          </w:r>
        </w:p>
        <w:p w14:paraId="05DC4609" w14:textId="77777777" w:rsidR="00B45E9E" w:rsidRPr="00B45E9E" w:rsidRDefault="00B45E9E" w:rsidP="00B45E9E">
          <w:pPr>
            <w:pStyle w:val="Zpat"/>
            <w:rPr>
              <w:b/>
            </w:rPr>
          </w:pPr>
          <w:r w:rsidRPr="00B45E9E">
            <w:rPr>
              <w:b/>
            </w:rPr>
            <w:t>Dlážděná 1003/7</w:t>
          </w:r>
        </w:p>
        <w:p w14:paraId="6E7777F8" w14:textId="77777777" w:rsidR="00F1715C" w:rsidRDefault="00B45E9E" w:rsidP="00B45E9E">
          <w:pPr>
            <w:pStyle w:val="Zpat"/>
          </w:pPr>
          <w:r w:rsidRPr="00B45E9E">
            <w:rPr>
              <w:b/>
            </w:rPr>
            <w:t>110 00 Praha 1</w:t>
          </w:r>
        </w:p>
      </w:tc>
    </w:tr>
  </w:tbl>
  <w:p w14:paraId="2696A1F6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7AAC8DC1" wp14:editId="48C728F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1671B9" id="Straight Connector 7" o:spid="_x0000_s1026" style="position:absolute;z-index:-251658237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B7C3FC3" wp14:editId="08A6EB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23E98" id="Straight Connector 10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7BD021C5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8E2DC" w14:textId="77777777" w:rsidR="00BD473F" w:rsidRDefault="00BD473F" w:rsidP="00962258">
      <w:pPr>
        <w:spacing w:after="0" w:line="240" w:lineRule="auto"/>
      </w:pPr>
      <w:r>
        <w:separator/>
      </w:r>
    </w:p>
  </w:footnote>
  <w:footnote w:type="continuationSeparator" w:id="0">
    <w:p w14:paraId="2337A26B" w14:textId="77777777" w:rsidR="00BD473F" w:rsidRDefault="00BD473F" w:rsidP="00962258">
      <w:pPr>
        <w:spacing w:after="0" w:line="240" w:lineRule="auto"/>
      </w:pPr>
      <w:r>
        <w:continuationSeparator/>
      </w:r>
    </w:p>
  </w:footnote>
  <w:footnote w:type="continuationNotice" w:id="1">
    <w:p w14:paraId="51305531" w14:textId="77777777" w:rsidR="00BD473F" w:rsidRDefault="00BD47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498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4679"/>
    </w:tblGrid>
    <w:tr w:rsidR="00F1715C" w14:paraId="1B2D9015" w14:textId="77777777" w:rsidTr="00055FDD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78815F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ABF550F" w14:textId="77777777" w:rsidR="00F1715C" w:rsidRDefault="00F1715C" w:rsidP="00523EA7">
          <w:pPr>
            <w:pStyle w:val="Zpat"/>
          </w:pPr>
        </w:p>
      </w:tc>
      <w:tc>
        <w:tcPr>
          <w:tcW w:w="4679" w:type="dxa"/>
          <w:tcMar>
            <w:top w:w="57" w:type="dxa"/>
            <w:left w:w="0" w:type="dxa"/>
            <w:right w:w="0" w:type="dxa"/>
          </w:tcMar>
        </w:tcPr>
        <w:p w14:paraId="792F005B" w14:textId="77777777" w:rsidR="00F1715C" w:rsidRPr="00D6163D" w:rsidRDefault="00F1715C" w:rsidP="00D6163D">
          <w:pPr>
            <w:pStyle w:val="Druhdokumentu"/>
          </w:pPr>
        </w:p>
      </w:tc>
    </w:tr>
  </w:tbl>
  <w:p w14:paraId="3DFD343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567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3402"/>
      <w:gridCol w:w="4962"/>
      <w:gridCol w:w="2153"/>
    </w:tblGrid>
    <w:tr w:rsidR="005D4B2B" w14:paraId="6E8C93E0" w14:textId="77777777" w:rsidTr="00766BD5">
      <w:trPr>
        <w:trHeight w:hRule="exact" w:val="936"/>
      </w:trPr>
      <w:tc>
        <w:tcPr>
          <w:tcW w:w="3402" w:type="dxa"/>
          <w:tcMar>
            <w:left w:w="0" w:type="dxa"/>
            <w:right w:w="0" w:type="dxa"/>
          </w:tcMar>
        </w:tcPr>
        <w:p w14:paraId="199EA539" w14:textId="77777777" w:rsidR="005D4B2B" w:rsidRDefault="005D4B2B" w:rsidP="00803C8B">
          <w:pPr>
            <w:ind w:left="-1"/>
          </w:pPr>
          <w:r w:rsidRPr="001D0A8C">
            <w:rPr>
              <w:noProof/>
              <w:lang w:eastAsia="cs-CZ"/>
            </w:rPr>
            <w:drawing>
              <wp:anchor distT="0" distB="0" distL="114300" distR="114300" simplePos="0" relativeHeight="251658244" behindDoc="0" locked="1" layoutInCell="1" allowOverlap="1" wp14:anchorId="3F317D0A" wp14:editId="6896C265">
                <wp:simplePos x="0" y="0"/>
                <wp:positionH relativeFrom="page">
                  <wp:posOffset>153035</wp:posOffset>
                </wp:positionH>
                <wp:positionV relativeFrom="page">
                  <wp:posOffset>34925</wp:posOffset>
                </wp:positionV>
                <wp:extent cx="1727835" cy="640715"/>
                <wp:effectExtent l="0" t="0" r="5715" b="6985"/>
                <wp:wrapNone/>
                <wp:docPr id="29" name="Picture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62" w:type="dxa"/>
          <w:tcMar>
            <w:left w:w="0" w:type="dxa"/>
            <w:right w:w="0" w:type="dxa"/>
          </w:tcMar>
        </w:tcPr>
        <w:p w14:paraId="76353CD1" w14:textId="77777777" w:rsidR="005D4B2B" w:rsidRDefault="005D4B2B" w:rsidP="00FC6389">
          <w:pPr>
            <w:pStyle w:val="Zpat"/>
          </w:pPr>
        </w:p>
      </w:tc>
      <w:tc>
        <w:tcPr>
          <w:tcW w:w="2153" w:type="dxa"/>
          <w:tcMar>
            <w:left w:w="0" w:type="dxa"/>
            <w:right w:w="0" w:type="dxa"/>
          </w:tcMar>
        </w:tcPr>
        <w:p w14:paraId="736B1835" w14:textId="77777777" w:rsidR="005D4B2B" w:rsidRPr="00D6163D" w:rsidRDefault="005D4B2B" w:rsidP="00FC6389">
          <w:pPr>
            <w:pStyle w:val="Druhdokumentu"/>
          </w:pPr>
        </w:p>
      </w:tc>
    </w:tr>
    <w:tr w:rsidR="005D4B2B" w14:paraId="57192A0A" w14:textId="77777777" w:rsidTr="00766BD5">
      <w:trPr>
        <w:trHeight w:hRule="exact" w:val="452"/>
      </w:trPr>
      <w:tc>
        <w:tcPr>
          <w:tcW w:w="3402" w:type="dxa"/>
          <w:tcMar>
            <w:left w:w="0" w:type="dxa"/>
            <w:right w:w="0" w:type="dxa"/>
          </w:tcMar>
        </w:tcPr>
        <w:p w14:paraId="2211E480" w14:textId="77777777" w:rsidR="005D4B2B" w:rsidRDefault="005D4B2B"/>
      </w:tc>
      <w:tc>
        <w:tcPr>
          <w:tcW w:w="4962" w:type="dxa"/>
          <w:tcMar>
            <w:left w:w="0" w:type="dxa"/>
            <w:right w:w="0" w:type="dxa"/>
          </w:tcMar>
        </w:tcPr>
        <w:p w14:paraId="2377BA2C" w14:textId="77777777" w:rsidR="005D4B2B" w:rsidRDefault="005D4B2B" w:rsidP="00FC6389">
          <w:pPr>
            <w:pStyle w:val="Zpat"/>
          </w:pPr>
        </w:p>
      </w:tc>
      <w:tc>
        <w:tcPr>
          <w:tcW w:w="2153" w:type="dxa"/>
          <w:tcMar>
            <w:left w:w="0" w:type="dxa"/>
            <w:right w:w="0" w:type="dxa"/>
          </w:tcMar>
        </w:tcPr>
        <w:p w14:paraId="432E0240" w14:textId="77777777" w:rsidR="005D4B2B" w:rsidRDefault="005D4B2B" w:rsidP="00FC6389">
          <w:pPr>
            <w:pStyle w:val="Druhdokumentu"/>
            <w:rPr>
              <w:noProof/>
            </w:rPr>
          </w:pPr>
        </w:p>
      </w:tc>
    </w:tr>
  </w:tbl>
  <w:p w14:paraId="7B6EA4D6" w14:textId="77777777" w:rsidR="00F1715C" w:rsidRPr="00D6163D" w:rsidRDefault="00F1715C" w:rsidP="00FC6389">
    <w:pPr>
      <w:pStyle w:val="Zhlav"/>
      <w:rPr>
        <w:sz w:val="8"/>
        <w:szCs w:val="8"/>
      </w:rPr>
    </w:pPr>
  </w:p>
  <w:p w14:paraId="5EB69276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3120"/>
    <w:multiLevelType w:val="hybridMultilevel"/>
    <w:tmpl w:val="1154023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B412A"/>
    <w:multiLevelType w:val="hybridMultilevel"/>
    <w:tmpl w:val="316C41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72F4B8C"/>
    <w:multiLevelType w:val="hybridMultilevel"/>
    <w:tmpl w:val="F38E3D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AC8AF"/>
    <w:multiLevelType w:val="hybridMultilevel"/>
    <w:tmpl w:val="1824A2AC"/>
    <w:lvl w:ilvl="0" w:tplc="52D65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2A72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04BF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7C4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AF9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96F7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C861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D8F9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D018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44F35"/>
    <w:multiLevelType w:val="hybridMultilevel"/>
    <w:tmpl w:val="E1B46C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1EAA25DF"/>
    <w:multiLevelType w:val="hybridMultilevel"/>
    <w:tmpl w:val="614C3A30"/>
    <w:lvl w:ilvl="0" w:tplc="AE6E1D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1C2411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78E8F2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8BAEA2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370BD1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54EAF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3A6C13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FEB82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9F4880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663A3B"/>
    <w:multiLevelType w:val="hybridMultilevel"/>
    <w:tmpl w:val="54722A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F7B55"/>
    <w:multiLevelType w:val="hybridMultilevel"/>
    <w:tmpl w:val="68560BF8"/>
    <w:lvl w:ilvl="0" w:tplc="992215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1E2A9A6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D187B8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ABEAC9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9882C22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64B01B4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4BCD1E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8CCA4AE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403A3E4A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378661A"/>
    <w:multiLevelType w:val="hybridMultilevel"/>
    <w:tmpl w:val="6518DFC2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812F07"/>
    <w:multiLevelType w:val="hybridMultilevel"/>
    <w:tmpl w:val="A2F63B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000F0"/>
    <w:multiLevelType w:val="hybridMultilevel"/>
    <w:tmpl w:val="B164C8E6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F76403"/>
    <w:multiLevelType w:val="multilevel"/>
    <w:tmpl w:val="0D34D660"/>
    <w:numStyleLink w:val="ListBulletmultilevel"/>
  </w:abstractNum>
  <w:abstractNum w:abstractNumId="14" w15:restartNumberingAfterBreak="0">
    <w:nsid w:val="2C6D6E70"/>
    <w:multiLevelType w:val="hybridMultilevel"/>
    <w:tmpl w:val="FAE26436"/>
    <w:lvl w:ilvl="0" w:tplc="E64EF07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5F9AFCFE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D6AC86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172673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54CB342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7FD6AF04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BE60E30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9924416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4B046AB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50658AD"/>
    <w:multiLevelType w:val="hybridMultilevel"/>
    <w:tmpl w:val="554A4A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45DF4"/>
    <w:multiLevelType w:val="hybridMultilevel"/>
    <w:tmpl w:val="AC42FBFE"/>
    <w:lvl w:ilvl="0" w:tplc="0A66498E">
      <w:start w:val="7"/>
      <w:numFmt w:val="decimal"/>
      <w:lvlText w:val="%1."/>
      <w:lvlJc w:val="left"/>
      <w:pPr>
        <w:ind w:left="720" w:hanging="360"/>
      </w:pPr>
      <w:rPr>
        <w:rFonts w:hint="default"/>
        <w:color w:val="FF52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D8328"/>
    <w:multiLevelType w:val="hybridMultilevel"/>
    <w:tmpl w:val="EC68D49E"/>
    <w:lvl w:ilvl="0" w:tplc="6968448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A8F40194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DE0902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1AC02A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55445D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543E661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DF3A69F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23C28B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F86F7B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B822EE0"/>
    <w:multiLevelType w:val="hybridMultilevel"/>
    <w:tmpl w:val="B5C82BCC"/>
    <w:lvl w:ilvl="0" w:tplc="A420066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431E5466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400A1EB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8FA180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90838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D3F87174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EEB2C7D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D3EBC34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8DA0C35C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E2C5C0F"/>
    <w:multiLevelType w:val="hybridMultilevel"/>
    <w:tmpl w:val="E9424EF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FE6959"/>
    <w:multiLevelType w:val="hybridMultilevel"/>
    <w:tmpl w:val="7018D5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1E1FDF"/>
    <w:multiLevelType w:val="hybridMultilevel"/>
    <w:tmpl w:val="B3CACFC4"/>
    <w:lvl w:ilvl="0" w:tplc="44DE73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AC6D37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C545C8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DBCF7F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D90580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705290C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6E2137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54C0D9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7C6692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F3DFA"/>
    <w:multiLevelType w:val="hybridMultilevel"/>
    <w:tmpl w:val="E548A226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B34E21"/>
    <w:multiLevelType w:val="hybridMultilevel"/>
    <w:tmpl w:val="08E469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543A5"/>
    <w:multiLevelType w:val="hybridMultilevel"/>
    <w:tmpl w:val="6ED8B9BC"/>
    <w:lvl w:ilvl="0" w:tplc="0FC66D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F3111"/>
    <w:multiLevelType w:val="hybridMultilevel"/>
    <w:tmpl w:val="0BDA22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B7376"/>
    <w:multiLevelType w:val="hybridMultilevel"/>
    <w:tmpl w:val="39ACFE74"/>
    <w:lvl w:ilvl="0" w:tplc="41F22E30">
      <w:start w:val="1"/>
      <w:numFmt w:val="decimal"/>
      <w:lvlText w:val="%1."/>
      <w:lvlJc w:val="left"/>
      <w:pPr>
        <w:ind w:left="720" w:hanging="360"/>
      </w:pPr>
      <w:rPr>
        <w:rFonts w:hint="default"/>
        <w:color w:val="FF52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2E6688"/>
    <w:multiLevelType w:val="hybridMultilevel"/>
    <w:tmpl w:val="908E2DA8"/>
    <w:lvl w:ilvl="0" w:tplc="040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8" w15:restartNumberingAfterBreak="0">
    <w:nsid w:val="536D316A"/>
    <w:multiLevelType w:val="hybridMultilevel"/>
    <w:tmpl w:val="69BA6A40"/>
    <w:lvl w:ilvl="0" w:tplc="AA4006E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B38F3"/>
    <w:multiLevelType w:val="hybridMultilevel"/>
    <w:tmpl w:val="7B3E6B5C"/>
    <w:lvl w:ilvl="0" w:tplc="1F9CFB6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6B366096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722E664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D1A68A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90B4E05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97949E5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77C4126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69083EE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AE742CA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D4A53BE"/>
    <w:multiLevelType w:val="hybridMultilevel"/>
    <w:tmpl w:val="33AEFE3A"/>
    <w:lvl w:ilvl="0" w:tplc="AAF4E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3493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FA13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B8F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401E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40DA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5019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C4BD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60BB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7B759"/>
    <w:multiLevelType w:val="hybridMultilevel"/>
    <w:tmpl w:val="B5FC3D9E"/>
    <w:lvl w:ilvl="0" w:tplc="3624667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326A8096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736C68D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688542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5C673C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9C9A603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D2E0030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B9A68D4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8F643E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049F67C"/>
    <w:multiLevelType w:val="hybridMultilevel"/>
    <w:tmpl w:val="F66890B6"/>
    <w:lvl w:ilvl="0" w:tplc="1A80E42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AF3E91F4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DC0C486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384B0D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A2A8A41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4EC6885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D1B0042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74E7F42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7204861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5CD2CE6"/>
    <w:multiLevelType w:val="hybridMultilevel"/>
    <w:tmpl w:val="C832E11C"/>
    <w:lvl w:ilvl="0" w:tplc="3BD81D2E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282737"/>
    <w:multiLevelType w:val="hybridMultilevel"/>
    <w:tmpl w:val="E4ECC5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82617"/>
    <w:multiLevelType w:val="hybridMultilevel"/>
    <w:tmpl w:val="0818C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070991"/>
    <w:multiLevelType w:val="multilevel"/>
    <w:tmpl w:val="CABE99FC"/>
    <w:numStyleLink w:val="ListNumbermultilevel"/>
  </w:abstractNum>
  <w:abstractNum w:abstractNumId="37" w15:restartNumberingAfterBreak="0">
    <w:nsid w:val="7498F0E3"/>
    <w:multiLevelType w:val="hybridMultilevel"/>
    <w:tmpl w:val="E334CCF0"/>
    <w:lvl w:ilvl="0" w:tplc="9C32A37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C2E670F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993888D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F4EFD0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F10F93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5492BE0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89A02C6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A70E754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90C5C1E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7875279"/>
    <w:multiLevelType w:val="hybridMultilevel"/>
    <w:tmpl w:val="4C0820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244EE"/>
    <w:multiLevelType w:val="hybridMultilevel"/>
    <w:tmpl w:val="994C78B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B83729"/>
    <w:multiLevelType w:val="hybridMultilevel"/>
    <w:tmpl w:val="D9564D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2390091">
    <w:abstractNumId w:val="6"/>
  </w:num>
  <w:num w:numId="2" w16cid:durableId="328291742">
    <w:abstractNumId w:val="2"/>
  </w:num>
  <w:num w:numId="3" w16cid:durableId="1283269523">
    <w:abstractNumId w:val="13"/>
  </w:num>
  <w:num w:numId="4" w16cid:durableId="1402757599">
    <w:abstractNumId w:val="36"/>
  </w:num>
  <w:num w:numId="5" w16cid:durableId="1762330899">
    <w:abstractNumId w:val="8"/>
  </w:num>
  <w:num w:numId="6" w16cid:durableId="2127196346">
    <w:abstractNumId w:val="35"/>
  </w:num>
  <w:num w:numId="7" w16cid:durableId="1820685182">
    <w:abstractNumId w:val="40"/>
  </w:num>
  <w:num w:numId="8" w16cid:durableId="654601935">
    <w:abstractNumId w:val="25"/>
  </w:num>
  <w:num w:numId="9" w16cid:durableId="1092580409">
    <w:abstractNumId w:val="10"/>
  </w:num>
  <w:num w:numId="10" w16cid:durableId="823859976">
    <w:abstractNumId w:val="12"/>
  </w:num>
  <w:num w:numId="11" w16cid:durableId="19164420">
    <w:abstractNumId w:val="22"/>
  </w:num>
  <w:num w:numId="12" w16cid:durableId="1763449293">
    <w:abstractNumId w:val="24"/>
  </w:num>
  <w:num w:numId="13" w16cid:durableId="478151893">
    <w:abstractNumId w:val="38"/>
  </w:num>
  <w:num w:numId="14" w16cid:durableId="457261399">
    <w:abstractNumId w:val="28"/>
  </w:num>
  <w:num w:numId="15" w16cid:durableId="2091391542">
    <w:abstractNumId w:val="1"/>
  </w:num>
  <w:num w:numId="16" w16cid:durableId="1733890767">
    <w:abstractNumId w:val="23"/>
  </w:num>
  <w:num w:numId="17" w16cid:durableId="944846681">
    <w:abstractNumId w:val="11"/>
  </w:num>
  <w:num w:numId="18" w16cid:durableId="440027827">
    <w:abstractNumId w:val="0"/>
  </w:num>
  <w:num w:numId="19" w16cid:durableId="1685668953">
    <w:abstractNumId w:val="39"/>
  </w:num>
  <w:num w:numId="20" w16cid:durableId="1003095440">
    <w:abstractNumId w:val="3"/>
  </w:num>
  <w:num w:numId="21" w16cid:durableId="1008212734">
    <w:abstractNumId w:val="15"/>
  </w:num>
  <w:num w:numId="22" w16cid:durableId="1534539127">
    <w:abstractNumId w:val="33"/>
  </w:num>
  <w:num w:numId="23" w16cid:durableId="1358265149">
    <w:abstractNumId w:val="19"/>
  </w:num>
  <w:num w:numId="24" w16cid:durableId="833373442">
    <w:abstractNumId w:val="5"/>
  </w:num>
  <w:num w:numId="25" w16cid:durableId="1992900205">
    <w:abstractNumId w:val="30"/>
  </w:num>
  <w:num w:numId="26" w16cid:durableId="550582726">
    <w:abstractNumId w:val="4"/>
  </w:num>
  <w:num w:numId="27" w16cid:durableId="253636968">
    <w:abstractNumId w:val="20"/>
  </w:num>
  <w:num w:numId="28" w16cid:durableId="334843215">
    <w:abstractNumId w:val="27"/>
  </w:num>
  <w:num w:numId="29" w16cid:durableId="1549605946">
    <w:abstractNumId w:val="18"/>
  </w:num>
  <w:num w:numId="30" w16cid:durableId="1552695085">
    <w:abstractNumId w:val="32"/>
  </w:num>
  <w:num w:numId="31" w16cid:durableId="1187448827">
    <w:abstractNumId w:val="14"/>
  </w:num>
  <w:num w:numId="32" w16cid:durableId="848253768">
    <w:abstractNumId w:val="17"/>
  </w:num>
  <w:num w:numId="33" w16cid:durableId="155148545">
    <w:abstractNumId w:val="29"/>
  </w:num>
  <w:num w:numId="34" w16cid:durableId="1726368644">
    <w:abstractNumId w:val="21"/>
  </w:num>
  <w:num w:numId="35" w16cid:durableId="139732209">
    <w:abstractNumId w:val="37"/>
  </w:num>
  <w:num w:numId="36" w16cid:durableId="2130735516">
    <w:abstractNumId w:val="31"/>
  </w:num>
  <w:num w:numId="37" w16cid:durableId="268439090">
    <w:abstractNumId w:val="9"/>
  </w:num>
  <w:num w:numId="38" w16cid:durableId="2112311962">
    <w:abstractNumId w:val="7"/>
  </w:num>
  <w:num w:numId="39" w16cid:durableId="931626378">
    <w:abstractNumId w:val="34"/>
  </w:num>
  <w:num w:numId="40" w16cid:durableId="266156344">
    <w:abstractNumId w:val="26"/>
  </w:num>
  <w:num w:numId="41" w16cid:durableId="168829135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8BA"/>
    <w:rsid w:val="000010F8"/>
    <w:rsid w:val="000029EF"/>
    <w:rsid w:val="000056FD"/>
    <w:rsid w:val="000128AF"/>
    <w:rsid w:val="000145F2"/>
    <w:rsid w:val="00030115"/>
    <w:rsid w:val="00033432"/>
    <w:rsid w:val="00033702"/>
    <w:rsid w:val="00033F30"/>
    <w:rsid w:val="00036130"/>
    <w:rsid w:val="000405A8"/>
    <w:rsid w:val="00044C22"/>
    <w:rsid w:val="0004678D"/>
    <w:rsid w:val="00050944"/>
    <w:rsid w:val="00052BA5"/>
    <w:rsid w:val="000557AA"/>
    <w:rsid w:val="00055FDD"/>
    <w:rsid w:val="0006196E"/>
    <w:rsid w:val="00071361"/>
    <w:rsid w:val="00072C1E"/>
    <w:rsid w:val="0007382C"/>
    <w:rsid w:val="00092372"/>
    <w:rsid w:val="00094C21"/>
    <w:rsid w:val="0009653C"/>
    <w:rsid w:val="000B2433"/>
    <w:rsid w:val="000B3A11"/>
    <w:rsid w:val="000B6A8E"/>
    <w:rsid w:val="000B7907"/>
    <w:rsid w:val="000C6B8A"/>
    <w:rsid w:val="000C7D09"/>
    <w:rsid w:val="000D478C"/>
    <w:rsid w:val="000F4E01"/>
    <w:rsid w:val="001072D7"/>
    <w:rsid w:val="00107930"/>
    <w:rsid w:val="001128F4"/>
    <w:rsid w:val="00114472"/>
    <w:rsid w:val="001205D3"/>
    <w:rsid w:val="0012096D"/>
    <w:rsid w:val="001262F7"/>
    <w:rsid w:val="0013298F"/>
    <w:rsid w:val="00134A2A"/>
    <w:rsid w:val="00136B13"/>
    <w:rsid w:val="00160E3A"/>
    <w:rsid w:val="001666D7"/>
    <w:rsid w:val="00170EC5"/>
    <w:rsid w:val="001710C1"/>
    <w:rsid w:val="001747C1"/>
    <w:rsid w:val="00181DEC"/>
    <w:rsid w:val="0018596A"/>
    <w:rsid w:val="0018782B"/>
    <w:rsid w:val="00190208"/>
    <w:rsid w:val="00196B91"/>
    <w:rsid w:val="001A58C8"/>
    <w:rsid w:val="001B4420"/>
    <w:rsid w:val="001B7F1F"/>
    <w:rsid w:val="001C652F"/>
    <w:rsid w:val="001D2686"/>
    <w:rsid w:val="001D2C54"/>
    <w:rsid w:val="001E5717"/>
    <w:rsid w:val="001F1710"/>
    <w:rsid w:val="001F2B7F"/>
    <w:rsid w:val="001F2CD0"/>
    <w:rsid w:val="00206C60"/>
    <w:rsid w:val="00207DF5"/>
    <w:rsid w:val="002231CC"/>
    <w:rsid w:val="00241BD9"/>
    <w:rsid w:val="00247177"/>
    <w:rsid w:val="00247311"/>
    <w:rsid w:val="002509CE"/>
    <w:rsid w:val="002560E5"/>
    <w:rsid w:val="002576C7"/>
    <w:rsid w:val="0026731F"/>
    <w:rsid w:val="0026785D"/>
    <w:rsid w:val="00270732"/>
    <w:rsid w:val="002718E7"/>
    <w:rsid w:val="0027324C"/>
    <w:rsid w:val="00274FFB"/>
    <w:rsid w:val="00275740"/>
    <w:rsid w:val="00276DEC"/>
    <w:rsid w:val="002920B1"/>
    <w:rsid w:val="00296D2C"/>
    <w:rsid w:val="0029768C"/>
    <w:rsid w:val="002A217B"/>
    <w:rsid w:val="002A5B4F"/>
    <w:rsid w:val="002A6FE2"/>
    <w:rsid w:val="002A7931"/>
    <w:rsid w:val="002B32AD"/>
    <w:rsid w:val="002B7DEE"/>
    <w:rsid w:val="002C1DDA"/>
    <w:rsid w:val="002C31BF"/>
    <w:rsid w:val="002E0966"/>
    <w:rsid w:val="002E0CD7"/>
    <w:rsid w:val="003061DC"/>
    <w:rsid w:val="003150DF"/>
    <w:rsid w:val="00315507"/>
    <w:rsid w:val="00321058"/>
    <w:rsid w:val="003256D3"/>
    <w:rsid w:val="00325F65"/>
    <w:rsid w:val="00326078"/>
    <w:rsid w:val="003260B3"/>
    <w:rsid w:val="00326A11"/>
    <w:rsid w:val="0033014E"/>
    <w:rsid w:val="003335DD"/>
    <w:rsid w:val="003443E9"/>
    <w:rsid w:val="00357BC6"/>
    <w:rsid w:val="00364A30"/>
    <w:rsid w:val="003731B1"/>
    <w:rsid w:val="0037594C"/>
    <w:rsid w:val="00377712"/>
    <w:rsid w:val="00393017"/>
    <w:rsid w:val="003935DB"/>
    <w:rsid w:val="00393AE4"/>
    <w:rsid w:val="00395168"/>
    <w:rsid w:val="003956C6"/>
    <w:rsid w:val="003A7D15"/>
    <w:rsid w:val="003B60E3"/>
    <w:rsid w:val="003C7459"/>
    <w:rsid w:val="003D50B6"/>
    <w:rsid w:val="003D5FBC"/>
    <w:rsid w:val="003E3A90"/>
    <w:rsid w:val="003F4C10"/>
    <w:rsid w:val="003F4EE6"/>
    <w:rsid w:val="003F5FB7"/>
    <w:rsid w:val="003F74D7"/>
    <w:rsid w:val="004040DC"/>
    <w:rsid w:val="00405EA4"/>
    <w:rsid w:val="00415995"/>
    <w:rsid w:val="00415AB5"/>
    <w:rsid w:val="00427B8E"/>
    <w:rsid w:val="00432084"/>
    <w:rsid w:val="00437731"/>
    <w:rsid w:val="00437E59"/>
    <w:rsid w:val="0044314D"/>
    <w:rsid w:val="004508D7"/>
    <w:rsid w:val="00450F07"/>
    <w:rsid w:val="00453CD3"/>
    <w:rsid w:val="00455BC7"/>
    <w:rsid w:val="00460660"/>
    <w:rsid w:val="00460CCB"/>
    <w:rsid w:val="004652EA"/>
    <w:rsid w:val="00470A79"/>
    <w:rsid w:val="004758C3"/>
    <w:rsid w:val="00477370"/>
    <w:rsid w:val="004800B4"/>
    <w:rsid w:val="00483998"/>
    <w:rsid w:val="00486107"/>
    <w:rsid w:val="0048731C"/>
    <w:rsid w:val="00490BBC"/>
    <w:rsid w:val="00491827"/>
    <w:rsid w:val="004A5499"/>
    <w:rsid w:val="004B09BA"/>
    <w:rsid w:val="004B4485"/>
    <w:rsid w:val="004B65ED"/>
    <w:rsid w:val="004C26B1"/>
    <w:rsid w:val="004C4399"/>
    <w:rsid w:val="004C69ED"/>
    <w:rsid w:val="004C787C"/>
    <w:rsid w:val="004D271F"/>
    <w:rsid w:val="004D3E9B"/>
    <w:rsid w:val="004D59F8"/>
    <w:rsid w:val="004E5890"/>
    <w:rsid w:val="004E5CC0"/>
    <w:rsid w:val="004F2043"/>
    <w:rsid w:val="004F4B9B"/>
    <w:rsid w:val="00511AB9"/>
    <w:rsid w:val="00520F08"/>
    <w:rsid w:val="00522945"/>
    <w:rsid w:val="00523EA7"/>
    <w:rsid w:val="00535520"/>
    <w:rsid w:val="00535A11"/>
    <w:rsid w:val="0053759D"/>
    <w:rsid w:val="00553375"/>
    <w:rsid w:val="00561AF9"/>
    <w:rsid w:val="00562124"/>
    <w:rsid w:val="005658A6"/>
    <w:rsid w:val="0057124A"/>
    <w:rsid w:val="005736B7"/>
    <w:rsid w:val="005759DF"/>
    <w:rsid w:val="00575E5A"/>
    <w:rsid w:val="00585C3E"/>
    <w:rsid w:val="00596C7E"/>
    <w:rsid w:val="005A0B30"/>
    <w:rsid w:val="005A1A89"/>
    <w:rsid w:val="005A5816"/>
    <w:rsid w:val="005A64E9"/>
    <w:rsid w:val="005A6D61"/>
    <w:rsid w:val="005C1757"/>
    <w:rsid w:val="005C3057"/>
    <w:rsid w:val="005C42C4"/>
    <w:rsid w:val="005D4B2B"/>
    <w:rsid w:val="005E02A2"/>
    <w:rsid w:val="005E2621"/>
    <w:rsid w:val="005E378B"/>
    <w:rsid w:val="005F0A42"/>
    <w:rsid w:val="005F3A8D"/>
    <w:rsid w:val="00606363"/>
    <w:rsid w:val="0061068E"/>
    <w:rsid w:val="00622C15"/>
    <w:rsid w:val="006363F5"/>
    <w:rsid w:val="0065381E"/>
    <w:rsid w:val="00660AD3"/>
    <w:rsid w:val="00662AF2"/>
    <w:rsid w:val="00665121"/>
    <w:rsid w:val="006667F0"/>
    <w:rsid w:val="00666DB0"/>
    <w:rsid w:val="00676CAE"/>
    <w:rsid w:val="006811E6"/>
    <w:rsid w:val="006830F7"/>
    <w:rsid w:val="00686A9B"/>
    <w:rsid w:val="006878C0"/>
    <w:rsid w:val="00687E66"/>
    <w:rsid w:val="00696CC5"/>
    <w:rsid w:val="006977F8"/>
    <w:rsid w:val="006A5570"/>
    <w:rsid w:val="006A689C"/>
    <w:rsid w:val="006B3D79"/>
    <w:rsid w:val="006B463D"/>
    <w:rsid w:val="006B6A0D"/>
    <w:rsid w:val="006C041F"/>
    <w:rsid w:val="006D1AB0"/>
    <w:rsid w:val="006D698B"/>
    <w:rsid w:val="006E0578"/>
    <w:rsid w:val="006E314D"/>
    <w:rsid w:val="006E7EC3"/>
    <w:rsid w:val="007064C4"/>
    <w:rsid w:val="00710723"/>
    <w:rsid w:val="00714B52"/>
    <w:rsid w:val="007156A6"/>
    <w:rsid w:val="00715A05"/>
    <w:rsid w:val="00716331"/>
    <w:rsid w:val="00723ED1"/>
    <w:rsid w:val="007250A9"/>
    <w:rsid w:val="00725816"/>
    <w:rsid w:val="00737047"/>
    <w:rsid w:val="00743525"/>
    <w:rsid w:val="00745886"/>
    <w:rsid w:val="007623B6"/>
    <w:rsid w:val="0076286B"/>
    <w:rsid w:val="007644A5"/>
    <w:rsid w:val="00764595"/>
    <w:rsid w:val="007661D1"/>
    <w:rsid w:val="00766846"/>
    <w:rsid w:val="00766BD5"/>
    <w:rsid w:val="007674C2"/>
    <w:rsid w:val="0077673A"/>
    <w:rsid w:val="00777835"/>
    <w:rsid w:val="00781A00"/>
    <w:rsid w:val="007846E1"/>
    <w:rsid w:val="00791988"/>
    <w:rsid w:val="007929ED"/>
    <w:rsid w:val="00792A0D"/>
    <w:rsid w:val="007A1252"/>
    <w:rsid w:val="007A3F9B"/>
    <w:rsid w:val="007A5897"/>
    <w:rsid w:val="007A6CC6"/>
    <w:rsid w:val="007B170B"/>
    <w:rsid w:val="007B4D25"/>
    <w:rsid w:val="007B570C"/>
    <w:rsid w:val="007C07D4"/>
    <w:rsid w:val="007C4A61"/>
    <w:rsid w:val="007C7F84"/>
    <w:rsid w:val="007D4CDD"/>
    <w:rsid w:val="007D518C"/>
    <w:rsid w:val="007D65BC"/>
    <w:rsid w:val="007E1C26"/>
    <w:rsid w:val="007E4A6E"/>
    <w:rsid w:val="007F56A7"/>
    <w:rsid w:val="007F7902"/>
    <w:rsid w:val="00803C8B"/>
    <w:rsid w:val="00807DD0"/>
    <w:rsid w:val="00813F11"/>
    <w:rsid w:val="00815315"/>
    <w:rsid w:val="0082219D"/>
    <w:rsid w:val="008227B4"/>
    <w:rsid w:val="00824C38"/>
    <w:rsid w:val="00835D1B"/>
    <w:rsid w:val="008372DE"/>
    <w:rsid w:val="00843933"/>
    <w:rsid w:val="00845A47"/>
    <w:rsid w:val="00851C1B"/>
    <w:rsid w:val="00852FBA"/>
    <w:rsid w:val="00855A0B"/>
    <w:rsid w:val="008745E5"/>
    <w:rsid w:val="00874A27"/>
    <w:rsid w:val="00875991"/>
    <w:rsid w:val="00890AC2"/>
    <w:rsid w:val="0089706F"/>
    <w:rsid w:val="008A07C8"/>
    <w:rsid w:val="008A3568"/>
    <w:rsid w:val="008A506F"/>
    <w:rsid w:val="008A7B31"/>
    <w:rsid w:val="008C29CD"/>
    <w:rsid w:val="008C7416"/>
    <w:rsid w:val="008D03B9"/>
    <w:rsid w:val="008D2675"/>
    <w:rsid w:val="008D500F"/>
    <w:rsid w:val="008E11FA"/>
    <w:rsid w:val="008E7D4F"/>
    <w:rsid w:val="008F09FD"/>
    <w:rsid w:val="008F18D6"/>
    <w:rsid w:val="00903D9D"/>
    <w:rsid w:val="00904780"/>
    <w:rsid w:val="00913E97"/>
    <w:rsid w:val="00922385"/>
    <w:rsid w:val="009223DF"/>
    <w:rsid w:val="009312C7"/>
    <w:rsid w:val="00936091"/>
    <w:rsid w:val="00940D8A"/>
    <w:rsid w:val="009421CE"/>
    <w:rsid w:val="009464F3"/>
    <w:rsid w:val="009478E4"/>
    <w:rsid w:val="009507DA"/>
    <w:rsid w:val="00962258"/>
    <w:rsid w:val="009678B7"/>
    <w:rsid w:val="00972120"/>
    <w:rsid w:val="00976095"/>
    <w:rsid w:val="00976C5A"/>
    <w:rsid w:val="0097742B"/>
    <w:rsid w:val="00982411"/>
    <w:rsid w:val="00992D9C"/>
    <w:rsid w:val="009959D2"/>
    <w:rsid w:val="00996738"/>
    <w:rsid w:val="0099680C"/>
    <w:rsid w:val="00996B67"/>
    <w:rsid w:val="00996CB8"/>
    <w:rsid w:val="009A3825"/>
    <w:rsid w:val="009A548D"/>
    <w:rsid w:val="009B0CF7"/>
    <w:rsid w:val="009B1E09"/>
    <w:rsid w:val="009B2E97"/>
    <w:rsid w:val="009B5A28"/>
    <w:rsid w:val="009B72CC"/>
    <w:rsid w:val="009C15B4"/>
    <w:rsid w:val="009D0556"/>
    <w:rsid w:val="009D75FC"/>
    <w:rsid w:val="009E07F4"/>
    <w:rsid w:val="009E08B2"/>
    <w:rsid w:val="009E35A4"/>
    <w:rsid w:val="009F1B10"/>
    <w:rsid w:val="009F2EFE"/>
    <w:rsid w:val="009F392E"/>
    <w:rsid w:val="00A02263"/>
    <w:rsid w:val="00A10017"/>
    <w:rsid w:val="00A139ED"/>
    <w:rsid w:val="00A14E52"/>
    <w:rsid w:val="00A15F0F"/>
    <w:rsid w:val="00A16EF1"/>
    <w:rsid w:val="00A247DA"/>
    <w:rsid w:val="00A375BE"/>
    <w:rsid w:val="00A44328"/>
    <w:rsid w:val="00A479B1"/>
    <w:rsid w:val="00A565DE"/>
    <w:rsid w:val="00A6177B"/>
    <w:rsid w:val="00A638A4"/>
    <w:rsid w:val="00A66136"/>
    <w:rsid w:val="00A73DE9"/>
    <w:rsid w:val="00A77063"/>
    <w:rsid w:val="00A7778F"/>
    <w:rsid w:val="00A77DC1"/>
    <w:rsid w:val="00A8586D"/>
    <w:rsid w:val="00A91972"/>
    <w:rsid w:val="00A95D81"/>
    <w:rsid w:val="00AA0E47"/>
    <w:rsid w:val="00AA4CBB"/>
    <w:rsid w:val="00AA65FA"/>
    <w:rsid w:val="00AA7351"/>
    <w:rsid w:val="00AB45F6"/>
    <w:rsid w:val="00AB62DA"/>
    <w:rsid w:val="00AD056F"/>
    <w:rsid w:val="00AD2664"/>
    <w:rsid w:val="00AD35E5"/>
    <w:rsid w:val="00AD6731"/>
    <w:rsid w:val="00AE10FD"/>
    <w:rsid w:val="00AE3D64"/>
    <w:rsid w:val="00B026C6"/>
    <w:rsid w:val="00B03A1A"/>
    <w:rsid w:val="00B06B82"/>
    <w:rsid w:val="00B11CD5"/>
    <w:rsid w:val="00B13579"/>
    <w:rsid w:val="00B15D0D"/>
    <w:rsid w:val="00B176D5"/>
    <w:rsid w:val="00B17781"/>
    <w:rsid w:val="00B20986"/>
    <w:rsid w:val="00B25534"/>
    <w:rsid w:val="00B2579D"/>
    <w:rsid w:val="00B321D6"/>
    <w:rsid w:val="00B41419"/>
    <w:rsid w:val="00B45E9E"/>
    <w:rsid w:val="00B50FFE"/>
    <w:rsid w:val="00B62FD3"/>
    <w:rsid w:val="00B645B5"/>
    <w:rsid w:val="00B71DD1"/>
    <w:rsid w:val="00B75EE1"/>
    <w:rsid w:val="00B77481"/>
    <w:rsid w:val="00B8518B"/>
    <w:rsid w:val="00B93A2C"/>
    <w:rsid w:val="00B9518E"/>
    <w:rsid w:val="00B976F7"/>
    <w:rsid w:val="00BA66C3"/>
    <w:rsid w:val="00BA6B5F"/>
    <w:rsid w:val="00BB3740"/>
    <w:rsid w:val="00BC07C5"/>
    <w:rsid w:val="00BC0A87"/>
    <w:rsid w:val="00BD3FEB"/>
    <w:rsid w:val="00BD473F"/>
    <w:rsid w:val="00BD7E91"/>
    <w:rsid w:val="00BE3072"/>
    <w:rsid w:val="00BE5FD8"/>
    <w:rsid w:val="00BF13F5"/>
    <w:rsid w:val="00BF2024"/>
    <w:rsid w:val="00BF374D"/>
    <w:rsid w:val="00BF417D"/>
    <w:rsid w:val="00BF41D1"/>
    <w:rsid w:val="00C02D0A"/>
    <w:rsid w:val="00C03A6E"/>
    <w:rsid w:val="00C16285"/>
    <w:rsid w:val="00C17C49"/>
    <w:rsid w:val="00C2298A"/>
    <w:rsid w:val="00C243EB"/>
    <w:rsid w:val="00C31F12"/>
    <w:rsid w:val="00C327EE"/>
    <w:rsid w:val="00C332FB"/>
    <w:rsid w:val="00C44199"/>
    <w:rsid w:val="00C44F6A"/>
    <w:rsid w:val="00C45D9E"/>
    <w:rsid w:val="00C503BC"/>
    <w:rsid w:val="00C55E4B"/>
    <w:rsid w:val="00C76762"/>
    <w:rsid w:val="00C94E27"/>
    <w:rsid w:val="00C966CF"/>
    <w:rsid w:val="00CA1ED9"/>
    <w:rsid w:val="00CA57E6"/>
    <w:rsid w:val="00CC0DDC"/>
    <w:rsid w:val="00CC20D9"/>
    <w:rsid w:val="00CD08E7"/>
    <w:rsid w:val="00CD1FC4"/>
    <w:rsid w:val="00CE1B75"/>
    <w:rsid w:val="00CE371D"/>
    <w:rsid w:val="00CE516D"/>
    <w:rsid w:val="00CE518D"/>
    <w:rsid w:val="00CE6EEA"/>
    <w:rsid w:val="00CE7D8F"/>
    <w:rsid w:val="00CF0311"/>
    <w:rsid w:val="00CF334F"/>
    <w:rsid w:val="00CF3857"/>
    <w:rsid w:val="00D0058E"/>
    <w:rsid w:val="00D061C9"/>
    <w:rsid w:val="00D20014"/>
    <w:rsid w:val="00D21061"/>
    <w:rsid w:val="00D2121B"/>
    <w:rsid w:val="00D21AEF"/>
    <w:rsid w:val="00D2612F"/>
    <w:rsid w:val="00D262C8"/>
    <w:rsid w:val="00D316A7"/>
    <w:rsid w:val="00D335CA"/>
    <w:rsid w:val="00D370F0"/>
    <w:rsid w:val="00D3754B"/>
    <w:rsid w:val="00D4108E"/>
    <w:rsid w:val="00D45CE3"/>
    <w:rsid w:val="00D56145"/>
    <w:rsid w:val="00D6163D"/>
    <w:rsid w:val="00D72E21"/>
    <w:rsid w:val="00D74FFF"/>
    <w:rsid w:val="00D7780B"/>
    <w:rsid w:val="00D831A3"/>
    <w:rsid w:val="00D970A7"/>
    <w:rsid w:val="00DA0833"/>
    <w:rsid w:val="00DA6FFE"/>
    <w:rsid w:val="00DB57F8"/>
    <w:rsid w:val="00DC3110"/>
    <w:rsid w:val="00DC5A94"/>
    <w:rsid w:val="00DD09CB"/>
    <w:rsid w:val="00DD46F3"/>
    <w:rsid w:val="00DD58A6"/>
    <w:rsid w:val="00DD5DE9"/>
    <w:rsid w:val="00DD6202"/>
    <w:rsid w:val="00DE56F2"/>
    <w:rsid w:val="00DE65BE"/>
    <w:rsid w:val="00DF089D"/>
    <w:rsid w:val="00DF116D"/>
    <w:rsid w:val="00DF1F22"/>
    <w:rsid w:val="00DF7527"/>
    <w:rsid w:val="00DF776E"/>
    <w:rsid w:val="00E01E85"/>
    <w:rsid w:val="00E02935"/>
    <w:rsid w:val="00E03626"/>
    <w:rsid w:val="00E04996"/>
    <w:rsid w:val="00E067C7"/>
    <w:rsid w:val="00E21966"/>
    <w:rsid w:val="00E25F0E"/>
    <w:rsid w:val="00E35FC8"/>
    <w:rsid w:val="00E5185D"/>
    <w:rsid w:val="00E67161"/>
    <w:rsid w:val="00E76D1C"/>
    <w:rsid w:val="00E778BA"/>
    <w:rsid w:val="00E824F1"/>
    <w:rsid w:val="00E86E00"/>
    <w:rsid w:val="00E876BD"/>
    <w:rsid w:val="00E92AA8"/>
    <w:rsid w:val="00E95517"/>
    <w:rsid w:val="00E973E1"/>
    <w:rsid w:val="00E97BAB"/>
    <w:rsid w:val="00EA68BA"/>
    <w:rsid w:val="00EB104F"/>
    <w:rsid w:val="00EB14F4"/>
    <w:rsid w:val="00EB19A9"/>
    <w:rsid w:val="00EB7C7E"/>
    <w:rsid w:val="00ED14BD"/>
    <w:rsid w:val="00EE6267"/>
    <w:rsid w:val="00EF22D4"/>
    <w:rsid w:val="00EF45BA"/>
    <w:rsid w:val="00EF7E08"/>
    <w:rsid w:val="00F01C49"/>
    <w:rsid w:val="00F037DC"/>
    <w:rsid w:val="00F11505"/>
    <w:rsid w:val="00F11BED"/>
    <w:rsid w:val="00F12DEC"/>
    <w:rsid w:val="00F1715C"/>
    <w:rsid w:val="00F20D4F"/>
    <w:rsid w:val="00F211FB"/>
    <w:rsid w:val="00F23311"/>
    <w:rsid w:val="00F310F8"/>
    <w:rsid w:val="00F322E0"/>
    <w:rsid w:val="00F35939"/>
    <w:rsid w:val="00F45607"/>
    <w:rsid w:val="00F50EF0"/>
    <w:rsid w:val="00F526DB"/>
    <w:rsid w:val="00F61B1E"/>
    <w:rsid w:val="00F64786"/>
    <w:rsid w:val="00F656DA"/>
    <w:rsid w:val="00F659EB"/>
    <w:rsid w:val="00F66694"/>
    <w:rsid w:val="00F71CFC"/>
    <w:rsid w:val="00F8341D"/>
    <w:rsid w:val="00F862D6"/>
    <w:rsid w:val="00F86BA6"/>
    <w:rsid w:val="00F950C2"/>
    <w:rsid w:val="00F960F8"/>
    <w:rsid w:val="00FA50C6"/>
    <w:rsid w:val="00FA7664"/>
    <w:rsid w:val="00FB07ED"/>
    <w:rsid w:val="00FC6389"/>
    <w:rsid w:val="00FD6461"/>
    <w:rsid w:val="00FD71F9"/>
    <w:rsid w:val="00FD7BE4"/>
    <w:rsid w:val="00FE1AC9"/>
    <w:rsid w:val="00FF170E"/>
    <w:rsid w:val="00FF3A44"/>
    <w:rsid w:val="00FF4959"/>
    <w:rsid w:val="00FF4CE4"/>
    <w:rsid w:val="0136E39B"/>
    <w:rsid w:val="1280A09A"/>
    <w:rsid w:val="12F7A7BE"/>
    <w:rsid w:val="1AE6C6ED"/>
    <w:rsid w:val="1E32A0AF"/>
    <w:rsid w:val="2112117B"/>
    <w:rsid w:val="220BBA5A"/>
    <w:rsid w:val="324039A7"/>
    <w:rsid w:val="38990D2E"/>
    <w:rsid w:val="4063371E"/>
    <w:rsid w:val="4267BD9C"/>
    <w:rsid w:val="5526FAE7"/>
    <w:rsid w:val="58BF9987"/>
    <w:rsid w:val="6F6BBEFB"/>
    <w:rsid w:val="71C9F5E0"/>
    <w:rsid w:val="74750CA8"/>
    <w:rsid w:val="7BB3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695E8"/>
  <w14:defaultImageDpi w14:val="32767"/>
  <w15:docId w15:val="{39D87968-90FD-48B9-A5D5-576269D6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250A9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E86E00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86E00"/>
    <w:pPr>
      <w:keepNext/>
      <w:keepLines/>
      <w:spacing w:before="360"/>
      <w:outlineLvl w:val="1"/>
    </w:pPr>
    <w:rPr>
      <w:rFonts w:asciiTheme="majorHAnsi" w:eastAsiaTheme="majorEastAsia" w:hAnsiTheme="majorHAnsi" w:cstheme="majorBidi"/>
      <w:b/>
      <w:color w:val="FF5200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E86E00"/>
    <w:rPr>
      <w:rFonts w:asciiTheme="majorHAnsi" w:eastAsiaTheme="majorEastAsia" w:hAnsiTheme="majorHAnsi" w:cstheme="majorBidi"/>
      <w:b/>
      <w:color w:val="FF5200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E86E00"/>
    <w:rPr>
      <w:rFonts w:asciiTheme="majorHAnsi" w:eastAsiaTheme="majorEastAsia" w:hAnsiTheme="majorHAnsi" w:cstheme="majorBidi"/>
      <w:b/>
      <w:color w:val="FF5200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link w:val="BezmezerChar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NAKIT List Paragraph,cp_Odstavec se seznamem,Bullet Number,Bullet List,FooterText,numbered,List Paragraph1,Paragraphe de liste1,Bulletr List Paragraph,列出段落,列出段落1,List Paragraph2,List Paragraph21,Listeafsnit1,Parágrafo da Lista1"/>
    <w:basedOn w:val="Normln"/>
    <w:link w:val="OdstavecseseznamemChar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4E5890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character" w:styleId="Odkaznakoment">
    <w:name w:val="annotation reference"/>
    <w:basedOn w:val="Standardnpsmoodstavce"/>
    <w:uiPriority w:val="99"/>
    <w:semiHidden/>
    <w:unhideWhenUsed/>
    <w:rsid w:val="00E778B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778B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778B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78B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78B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E876BD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6667F0"/>
    <w:rPr>
      <w:vertAlign w:val="superscript"/>
    </w:rPr>
  </w:style>
  <w:style w:type="character" w:customStyle="1" w:styleId="OdstavecseseznamemChar">
    <w:name w:val="Odstavec se seznamem Char"/>
    <w:aliases w:val="NAKIT List Paragraph Char,cp_Odstavec se seznamem Char,Bullet Number Char,Bullet List Char,FooterText Char,numbered Char,List Paragraph1 Char,Paragraphe de liste1 Char,Bulletr List Paragraph Char,列出段落 Char,列出段落1 Char"/>
    <w:basedOn w:val="Standardnpsmoodstavce"/>
    <w:link w:val="Odstavecseseznamem"/>
    <w:uiPriority w:val="34"/>
    <w:rsid w:val="00C17C49"/>
  </w:style>
  <w:style w:type="character" w:customStyle="1" w:styleId="BezmezerChar">
    <w:name w:val="Bez mezer Char"/>
    <w:basedOn w:val="Standardnpsmoodstavce"/>
    <w:link w:val="Bezmezer"/>
    <w:uiPriority w:val="1"/>
    <w:rsid w:val="00487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16E7D87E3C6F4E814A4E16B1EBA50B" ma:contentTypeVersion="3" ma:contentTypeDescription="Vytvoří nový dokument" ma:contentTypeScope="" ma:versionID="c9eb48802913a49f994b9d3ec99987f4">
  <xsd:schema xmlns:xsd="http://www.w3.org/2001/XMLSchema" xmlns:xs="http://www.w3.org/2001/XMLSchema" xmlns:p="http://schemas.microsoft.com/office/2006/metadata/properties" xmlns:ns2="7f006f49-6f80-4672-902f-e8059754a0d3" targetNamespace="http://schemas.microsoft.com/office/2006/metadata/properties" ma:root="true" ma:fieldsID="056fd7ca270af29d51b08fda3835e727" ns2:_="">
    <xsd:import namespace="7f006f49-6f80-4672-902f-e8059754a0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06f49-6f80-4672-902f-e8059754a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3DA872-09AC-4758-8DA9-2A7803334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06f49-6f80-4672-902f-e8059754a0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F0C59A-161E-43EE-ADF7-97BCEEC89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3E3487-D328-4533-9FEB-011CF08A1D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14627A-32A3-4B65-AE3B-0963FAAF0F0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889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Prajer Lukáš</dc:creator>
  <cp:keywords/>
  <cp:lastModifiedBy>Koumal Peter, Bc.</cp:lastModifiedBy>
  <cp:revision>5</cp:revision>
  <dcterms:created xsi:type="dcterms:W3CDTF">2026-06-26T07:57:00Z</dcterms:created>
  <dcterms:modified xsi:type="dcterms:W3CDTF">2026-07-09T04:58:00Z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0x0101008816E7D87E3C6F4E814A4E16B1EBA50B</vt:lpwstr>
  </property>
  <property fmtid="{D5CDD505-2E9C-101B-9397-08002B2CF9AE}" pid="3" name="Order">
    <vt:r8>44400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